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2134" w14:textId="77777777" w:rsidR="009D1984" w:rsidRDefault="009D1984" w:rsidP="009D1984">
      <w:pPr>
        <w:pStyle w:val="Default"/>
      </w:pPr>
    </w:p>
    <w:p w14:paraId="1885B66A" w14:textId="77777777" w:rsidR="009D1984" w:rsidRDefault="009D1984" w:rsidP="009D1984">
      <w:pPr>
        <w:pStyle w:val="Default"/>
      </w:pPr>
      <w:r>
        <w:t xml:space="preserve"> </w:t>
      </w:r>
    </w:p>
    <w:p w14:paraId="44D15E1B" w14:textId="77777777" w:rsidR="009D1984" w:rsidRDefault="009D1984" w:rsidP="009D1984">
      <w:pPr>
        <w:jc w:val="center"/>
        <w:rPr>
          <w:b/>
          <w:bCs/>
          <w:sz w:val="80"/>
          <w:szCs w:val="80"/>
        </w:rPr>
      </w:pPr>
    </w:p>
    <w:p w14:paraId="30D5DC8B" w14:textId="4DD62A92" w:rsidR="009D1984" w:rsidRDefault="009D1984" w:rsidP="009D1984">
      <w:pPr>
        <w:rPr>
          <w:b/>
          <w:bCs/>
          <w:sz w:val="80"/>
          <w:szCs w:val="80"/>
        </w:rPr>
      </w:pPr>
      <w:r>
        <w:rPr>
          <w:noProof/>
        </w:rPr>
        <w:drawing>
          <wp:inline distT="0" distB="0" distL="0" distR="0" wp14:anchorId="2C2C099E" wp14:editId="240185E7">
            <wp:extent cx="4227325" cy="1455725"/>
            <wp:effectExtent l="0" t="0" r="1905" b="0"/>
            <wp:docPr id="353716086" name="Bildobjekt 12" descr="W:\Fastighetsverket\Fastigheter_Administration\Info\Logotyp\SKÄRM (lågupplöst, RGB)\JPG\Landskapets_Fastighetsverk_RGB_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29" cy="1487649"/>
                    </a:xfrm>
                    <a:prstGeom prst="rect">
                      <a:avLst/>
                    </a:prstGeom>
                  </pic:spPr>
                </pic:pic>
              </a:graphicData>
            </a:graphic>
          </wp:inline>
        </w:drawing>
      </w:r>
    </w:p>
    <w:p w14:paraId="5596A5E1" w14:textId="77777777" w:rsidR="009D1984" w:rsidRDefault="009D1984" w:rsidP="009D1984">
      <w:pPr>
        <w:jc w:val="center"/>
        <w:rPr>
          <w:b/>
          <w:bCs/>
          <w:sz w:val="80"/>
          <w:szCs w:val="80"/>
        </w:rPr>
      </w:pPr>
    </w:p>
    <w:p w14:paraId="6B69F0E6" w14:textId="77777777" w:rsidR="009D1984" w:rsidRDefault="009D1984" w:rsidP="009D1984">
      <w:pPr>
        <w:jc w:val="center"/>
        <w:rPr>
          <w:b/>
          <w:bCs/>
          <w:sz w:val="80"/>
          <w:szCs w:val="80"/>
        </w:rPr>
      </w:pPr>
    </w:p>
    <w:p w14:paraId="3C89DB6C" w14:textId="77777777" w:rsidR="009D1984" w:rsidRDefault="009D1984" w:rsidP="009D1984">
      <w:pPr>
        <w:spacing w:line="360" w:lineRule="auto"/>
        <w:jc w:val="center"/>
        <w:rPr>
          <w:b/>
          <w:bCs/>
          <w:sz w:val="80"/>
          <w:szCs w:val="80"/>
        </w:rPr>
      </w:pPr>
      <w:r>
        <w:rPr>
          <w:b/>
          <w:bCs/>
          <w:sz w:val="80"/>
          <w:szCs w:val="80"/>
        </w:rPr>
        <w:t xml:space="preserve">SKOGSBRUKSPLAN FÖR LANDSKAPETS FASTIGHETER ÅR </w:t>
      </w:r>
    </w:p>
    <w:p w14:paraId="5931AA5A" w14:textId="24145EE9" w:rsidR="009D1984" w:rsidRPr="009D1984" w:rsidRDefault="009D1984" w:rsidP="009D1984">
      <w:pPr>
        <w:spacing w:line="360" w:lineRule="auto"/>
        <w:jc w:val="center"/>
        <w:rPr>
          <w:b/>
          <w:bCs/>
          <w:sz w:val="80"/>
          <w:szCs w:val="80"/>
        </w:rPr>
      </w:pPr>
      <w:r>
        <w:rPr>
          <w:b/>
          <w:bCs/>
          <w:sz w:val="80"/>
          <w:szCs w:val="80"/>
        </w:rPr>
        <w:t xml:space="preserve">2018 – 2027  </w:t>
      </w:r>
      <w:r>
        <w:br w:type="page"/>
      </w:r>
    </w:p>
    <w:p w14:paraId="4D0D85EB" w14:textId="1AD76390" w:rsidR="009D1984" w:rsidRDefault="009D1984"/>
    <w:p w14:paraId="541340F6" w14:textId="01AFF94F" w:rsidR="009D1984" w:rsidRDefault="009D1984"/>
    <w:p w14:paraId="56FBFA4E" w14:textId="1BBE5B6E" w:rsidR="009D1984" w:rsidRDefault="009D1984"/>
    <w:p w14:paraId="70C65450" w14:textId="77777777" w:rsidR="009D1984" w:rsidRDefault="009D1984">
      <w:pPr>
        <w:rPr>
          <w:bCs/>
          <w:noProof/>
          <w:szCs w:val="28"/>
        </w:rPr>
      </w:pPr>
    </w:p>
    <w:p w14:paraId="6580B612" w14:textId="77777777" w:rsidR="009D1984" w:rsidRDefault="009D1984" w:rsidP="00ED78DC">
      <w:pPr>
        <w:pStyle w:val="Innehll1"/>
      </w:pPr>
    </w:p>
    <w:p w14:paraId="5CEA4375" w14:textId="0E1866EF" w:rsidR="000B78FA" w:rsidRDefault="000B78FA" w:rsidP="00ED78DC">
      <w:pPr>
        <w:pStyle w:val="Innehll1"/>
      </w:pPr>
      <w:r>
        <w:t>INNEHÅLLSFÖRTECKNING</w:t>
      </w:r>
    </w:p>
    <w:p w14:paraId="222AC7BB" w14:textId="77777777" w:rsidR="000B78FA" w:rsidRDefault="000B78FA" w:rsidP="00ED78DC">
      <w:pPr>
        <w:pStyle w:val="Innehll1"/>
      </w:pPr>
    </w:p>
    <w:p w14:paraId="5E3D1DCF" w14:textId="77777777" w:rsidR="000B78FA" w:rsidRDefault="000B78FA" w:rsidP="00ED78DC">
      <w:pPr>
        <w:pStyle w:val="Innehll1"/>
      </w:pPr>
    </w:p>
    <w:p w14:paraId="69AD75F9" w14:textId="77777777" w:rsidR="000B78FA" w:rsidRDefault="000B78FA" w:rsidP="00ED78DC">
      <w:pPr>
        <w:pStyle w:val="Innehll1"/>
      </w:pPr>
    </w:p>
    <w:p w14:paraId="3E93C140" w14:textId="1A3EA616" w:rsidR="00184081" w:rsidRDefault="000B78FA">
      <w:pPr>
        <w:pStyle w:val="Innehll1"/>
        <w:rPr>
          <w:rFonts w:asciiTheme="minorHAnsi" w:eastAsiaTheme="minorEastAsia" w:hAnsiTheme="minorHAnsi" w:cstheme="minorBidi"/>
          <w:bCs w:val="0"/>
          <w:sz w:val="22"/>
          <w:szCs w:val="22"/>
          <w:lang w:val="sv-FI" w:eastAsia="sv-FI"/>
        </w:rPr>
      </w:pPr>
      <w:r w:rsidRPr="00F561B5">
        <w:fldChar w:fldCharType="begin"/>
      </w:r>
      <w:r w:rsidRPr="00F561B5">
        <w:instrText xml:space="preserve"> TOC \o "1-3" \h \z </w:instrText>
      </w:r>
      <w:r w:rsidRPr="00F561B5">
        <w:fldChar w:fldCharType="separate"/>
      </w:r>
      <w:hyperlink w:anchor="_Toc501539665" w:history="1">
        <w:r w:rsidR="00184081" w:rsidRPr="00EE304A">
          <w:rPr>
            <w:rStyle w:val="Hyperlnk"/>
          </w:rPr>
          <w:t>1. Allmänt</w:t>
        </w:r>
        <w:r w:rsidR="00184081">
          <w:rPr>
            <w:webHidden/>
          </w:rPr>
          <w:tab/>
        </w:r>
        <w:r w:rsidR="00184081">
          <w:rPr>
            <w:webHidden/>
          </w:rPr>
          <w:fldChar w:fldCharType="begin"/>
        </w:r>
        <w:r w:rsidR="00184081">
          <w:rPr>
            <w:webHidden/>
          </w:rPr>
          <w:instrText xml:space="preserve"> PAGEREF _Toc501539665 \h </w:instrText>
        </w:r>
        <w:r w:rsidR="00184081">
          <w:rPr>
            <w:webHidden/>
          </w:rPr>
        </w:r>
        <w:r w:rsidR="00184081">
          <w:rPr>
            <w:webHidden/>
          </w:rPr>
          <w:fldChar w:fldCharType="separate"/>
        </w:r>
        <w:r w:rsidR="00074034">
          <w:rPr>
            <w:webHidden/>
          </w:rPr>
          <w:t>1</w:t>
        </w:r>
        <w:r w:rsidR="00184081">
          <w:rPr>
            <w:webHidden/>
          </w:rPr>
          <w:fldChar w:fldCharType="end"/>
        </w:r>
      </w:hyperlink>
    </w:p>
    <w:p w14:paraId="45698E64" w14:textId="054E0E35" w:rsidR="00184081" w:rsidRDefault="00DF534E">
      <w:pPr>
        <w:pStyle w:val="Innehll1"/>
        <w:rPr>
          <w:rFonts w:asciiTheme="minorHAnsi" w:eastAsiaTheme="minorEastAsia" w:hAnsiTheme="minorHAnsi" w:cstheme="minorBidi"/>
          <w:bCs w:val="0"/>
          <w:sz w:val="22"/>
          <w:szCs w:val="22"/>
          <w:lang w:val="sv-FI" w:eastAsia="sv-FI"/>
        </w:rPr>
      </w:pPr>
      <w:hyperlink w:anchor="_Toc501539666" w:history="1">
        <w:r w:rsidR="00184081" w:rsidRPr="00EE304A">
          <w:rPr>
            <w:rStyle w:val="Hyperlnk"/>
          </w:rPr>
          <w:t>2. Målsättning</w:t>
        </w:r>
        <w:r w:rsidR="00184081">
          <w:rPr>
            <w:webHidden/>
          </w:rPr>
          <w:tab/>
        </w:r>
        <w:r w:rsidR="00184081">
          <w:rPr>
            <w:webHidden/>
          </w:rPr>
          <w:fldChar w:fldCharType="begin"/>
        </w:r>
        <w:r w:rsidR="00184081">
          <w:rPr>
            <w:webHidden/>
          </w:rPr>
          <w:instrText xml:space="preserve"> PAGEREF _Toc501539666 \h </w:instrText>
        </w:r>
        <w:r w:rsidR="00184081">
          <w:rPr>
            <w:webHidden/>
          </w:rPr>
        </w:r>
        <w:r w:rsidR="00184081">
          <w:rPr>
            <w:webHidden/>
          </w:rPr>
          <w:fldChar w:fldCharType="separate"/>
        </w:r>
        <w:r w:rsidR="00074034">
          <w:rPr>
            <w:webHidden/>
          </w:rPr>
          <w:t>1</w:t>
        </w:r>
        <w:r w:rsidR="00184081">
          <w:rPr>
            <w:webHidden/>
          </w:rPr>
          <w:fldChar w:fldCharType="end"/>
        </w:r>
      </w:hyperlink>
    </w:p>
    <w:p w14:paraId="7D885982" w14:textId="77777777" w:rsidR="00184081" w:rsidRDefault="00DF534E">
      <w:pPr>
        <w:pStyle w:val="Innehll1"/>
        <w:rPr>
          <w:rFonts w:asciiTheme="minorHAnsi" w:eastAsiaTheme="minorEastAsia" w:hAnsiTheme="minorHAnsi" w:cstheme="minorBidi"/>
          <w:bCs w:val="0"/>
          <w:sz w:val="22"/>
          <w:szCs w:val="22"/>
          <w:lang w:val="sv-FI" w:eastAsia="sv-FI"/>
        </w:rPr>
      </w:pPr>
      <w:hyperlink w:anchor="_Toc501539667" w:history="1">
        <w:r w:rsidR="00184081" w:rsidRPr="00EE304A">
          <w:rPr>
            <w:rStyle w:val="Hyperlnk"/>
          </w:rPr>
          <w:t>3. Styrdokument</w:t>
        </w:r>
        <w:r w:rsidR="00184081">
          <w:rPr>
            <w:webHidden/>
          </w:rPr>
          <w:tab/>
        </w:r>
        <w:r w:rsidR="000D3486">
          <w:rPr>
            <w:webHidden/>
          </w:rPr>
          <w:t>2</w:t>
        </w:r>
      </w:hyperlink>
    </w:p>
    <w:p w14:paraId="72DEBF7E" w14:textId="3DBC53D3" w:rsidR="00184081" w:rsidRDefault="00DF534E">
      <w:pPr>
        <w:pStyle w:val="Innehll1"/>
        <w:rPr>
          <w:rFonts w:asciiTheme="minorHAnsi" w:eastAsiaTheme="minorEastAsia" w:hAnsiTheme="minorHAnsi" w:cstheme="minorBidi"/>
          <w:bCs w:val="0"/>
          <w:sz w:val="22"/>
          <w:szCs w:val="22"/>
          <w:lang w:val="sv-FI" w:eastAsia="sv-FI"/>
        </w:rPr>
      </w:pPr>
      <w:hyperlink w:anchor="_Toc501539668" w:history="1">
        <w:r w:rsidR="00184081" w:rsidRPr="00EE304A">
          <w:rPr>
            <w:rStyle w:val="Hyperlnk"/>
          </w:rPr>
          <w:t>4. Skötselklasser</w:t>
        </w:r>
        <w:r w:rsidR="00184081">
          <w:rPr>
            <w:webHidden/>
          </w:rPr>
          <w:tab/>
        </w:r>
        <w:r w:rsidR="00184081">
          <w:rPr>
            <w:webHidden/>
          </w:rPr>
          <w:fldChar w:fldCharType="begin"/>
        </w:r>
        <w:r w:rsidR="00184081">
          <w:rPr>
            <w:webHidden/>
          </w:rPr>
          <w:instrText xml:space="preserve"> PAGEREF _Toc501539668 \h </w:instrText>
        </w:r>
        <w:r w:rsidR="00184081">
          <w:rPr>
            <w:webHidden/>
          </w:rPr>
        </w:r>
        <w:r w:rsidR="00184081">
          <w:rPr>
            <w:webHidden/>
          </w:rPr>
          <w:fldChar w:fldCharType="separate"/>
        </w:r>
        <w:r w:rsidR="00074034">
          <w:rPr>
            <w:webHidden/>
          </w:rPr>
          <w:t>2</w:t>
        </w:r>
        <w:r w:rsidR="00184081">
          <w:rPr>
            <w:webHidden/>
          </w:rPr>
          <w:fldChar w:fldCharType="end"/>
        </w:r>
      </w:hyperlink>
    </w:p>
    <w:p w14:paraId="66653AEF" w14:textId="0036393D"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69" w:history="1">
        <w:r w:rsidR="00184081" w:rsidRPr="00EE304A">
          <w:rPr>
            <w:rStyle w:val="Hyperlnk"/>
            <w:noProof/>
          </w:rPr>
          <w:t>4.1 Beskrivning av de olika skötselklasserna.</w:t>
        </w:r>
        <w:r w:rsidR="00184081">
          <w:rPr>
            <w:noProof/>
            <w:webHidden/>
          </w:rPr>
          <w:tab/>
        </w:r>
        <w:r w:rsidR="00184081">
          <w:rPr>
            <w:noProof/>
            <w:webHidden/>
          </w:rPr>
          <w:fldChar w:fldCharType="begin"/>
        </w:r>
        <w:r w:rsidR="00184081">
          <w:rPr>
            <w:noProof/>
            <w:webHidden/>
          </w:rPr>
          <w:instrText xml:space="preserve"> PAGEREF _Toc501539669 \h </w:instrText>
        </w:r>
        <w:r w:rsidR="00184081">
          <w:rPr>
            <w:noProof/>
            <w:webHidden/>
          </w:rPr>
        </w:r>
        <w:r w:rsidR="00184081">
          <w:rPr>
            <w:noProof/>
            <w:webHidden/>
          </w:rPr>
          <w:fldChar w:fldCharType="separate"/>
        </w:r>
        <w:r w:rsidR="00074034">
          <w:rPr>
            <w:noProof/>
            <w:webHidden/>
          </w:rPr>
          <w:t>2</w:t>
        </w:r>
        <w:r w:rsidR="00184081">
          <w:rPr>
            <w:noProof/>
            <w:webHidden/>
          </w:rPr>
          <w:fldChar w:fldCharType="end"/>
        </w:r>
      </w:hyperlink>
    </w:p>
    <w:p w14:paraId="5492CDE5" w14:textId="68FF6263" w:rsidR="00184081" w:rsidRDefault="00DF534E">
      <w:pPr>
        <w:pStyle w:val="Innehll1"/>
        <w:rPr>
          <w:rFonts w:asciiTheme="minorHAnsi" w:eastAsiaTheme="minorEastAsia" w:hAnsiTheme="minorHAnsi" w:cstheme="minorBidi"/>
          <w:bCs w:val="0"/>
          <w:sz w:val="22"/>
          <w:szCs w:val="22"/>
          <w:lang w:val="sv-FI" w:eastAsia="sv-FI"/>
        </w:rPr>
      </w:pPr>
      <w:hyperlink w:anchor="_Toc501539670" w:history="1">
        <w:r w:rsidR="00184081" w:rsidRPr="00EE304A">
          <w:rPr>
            <w:rStyle w:val="Hyperlnk"/>
          </w:rPr>
          <w:t>5. Skogsbruksplanens beskrivning av nuläget</w:t>
        </w:r>
        <w:r w:rsidR="00184081">
          <w:rPr>
            <w:webHidden/>
          </w:rPr>
          <w:tab/>
        </w:r>
        <w:r w:rsidR="00184081">
          <w:rPr>
            <w:webHidden/>
          </w:rPr>
          <w:fldChar w:fldCharType="begin"/>
        </w:r>
        <w:r w:rsidR="00184081">
          <w:rPr>
            <w:webHidden/>
          </w:rPr>
          <w:instrText xml:space="preserve"> PAGEREF _Toc501539670 \h </w:instrText>
        </w:r>
        <w:r w:rsidR="00184081">
          <w:rPr>
            <w:webHidden/>
          </w:rPr>
        </w:r>
        <w:r w:rsidR="00184081">
          <w:rPr>
            <w:webHidden/>
          </w:rPr>
          <w:fldChar w:fldCharType="separate"/>
        </w:r>
        <w:r w:rsidR="00074034">
          <w:rPr>
            <w:webHidden/>
          </w:rPr>
          <w:t>3</w:t>
        </w:r>
        <w:r w:rsidR="00184081">
          <w:rPr>
            <w:webHidden/>
          </w:rPr>
          <w:fldChar w:fldCharType="end"/>
        </w:r>
      </w:hyperlink>
    </w:p>
    <w:p w14:paraId="1EF1B9B0" w14:textId="2D7C0E32"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71" w:history="1">
        <w:r w:rsidR="00184081" w:rsidRPr="00EE304A">
          <w:rPr>
            <w:rStyle w:val="Hyperlnk"/>
            <w:noProof/>
          </w:rPr>
          <w:t>5.1. Skogsbruksmarken</w:t>
        </w:r>
        <w:r w:rsidR="00184081">
          <w:rPr>
            <w:noProof/>
            <w:webHidden/>
          </w:rPr>
          <w:tab/>
        </w:r>
        <w:r w:rsidR="00184081">
          <w:rPr>
            <w:noProof/>
            <w:webHidden/>
          </w:rPr>
          <w:fldChar w:fldCharType="begin"/>
        </w:r>
        <w:r w:rsidR="00184081">
          <w:rPr>
            <w:noProof/>
            <w:webHidden/>
          </w:rPr>
          <w:instrText xml:space="preserve"> PAGEREF _Toc501539671 \h </w:instrText>
        </w:r>
        <w:r w:rsidR="00184081">
          <w:rPr>
            <w:noProof/>
            <w:webHidden/>
          </w:rPr>
        </w:r>
        <w:r w:rsidR="00184081">
          <w:rPr>
            <w:noProof/>
            <w:webHidden/>
          </w:rPr>
          <w:fldChar w:fldCharType="separate"/>
        </w:r>
        <w:r w:rsidR="00074034">
          <w:rPr>
            <w:noProof/>
            <w:webHidden/>
          </w:rPr>
          <w:t>3</w:t>
        </w:r>
        <w:r w:rsidR="00184081">
          <w:rPr>
            <w:noProof/>
            <w:webHidden/>
          </w:rPr>
          <w:fldChar w:fldCharType="end"/>
        </w:r>
      </w:hyperlink>
    </w:p>
    <w:p w14:paraId="3A6D5334" w14:textId="3166DA44"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72" w:history="1">
        <w:r w:rsidR="00184081" w:rsidRPr="00EE304A">
          <w:rPr>
            <w:rStyle w:val="Hyperlnk"/>
            <w:noProof/>
          </w:rPr>
          <w:t>5.2. Skogsmarkens arealfördelning enligt utvecklingsklass</w:t>
        </w:r>
        <w:r w:rsidR="00184081">
          <w:rPr>
            <w:noProof/>
            <w:webHidden/>
          </w:rPr>
          <w:tab/>
        </w:r>
        <w:r w:rsidR="00184081">
          <w:rPr>
            <w:noProof/>
            <w:webHidden/>
          </w:rPr>
          <w:fldChar w:fldCharType="begin"/>
        </w:r>
        <w:r w:rsidR="00184081">
          <w:rPr>
            <w:noProof/>
            <w:webHidden/>
          </w:rPr>
          <w:instrText xml:space="preserve"> PAGEREF _Toc501539672 \h </w:instrText>
        </w:r>
        <w:r w:rsidR="00184081">
          <w:rPr>
            <w:noProof/>
            <w:webHidden/>
          </w:rPr>
        </w:r>
        <w:r w:rsidR="00184081">
          <w:rPr>
            <w:noProof/>
            <w:webHidden/>
          </w:rPr>
          <w:fldChar w:fldCharType="separate"/>
        </w:r>
        <w:r w:rsidR="00074034">
          <w:rPr>
            <w:noProof/>
            <w:webHidden/>
          </w:rPr>
          <w:t>5</w:t>
        </w:r>
        <w:r w:rsidR="00184081">
          <w:rPr>
            <w:noProof/>
            <w:webHidden/>
          </w:rPr>
          <w:fldChar w:fldCharType="end"/>
        </w:r>
      </w:hyperlink>
    </w:p>
    <w:p w14:paraId="0F1DC98F" w14:textId="3B1D0446"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73" w:history="1">
        <w:r w:rsidR="00184081" w:rsidRPr="00EE304A">
          <w:rPr>
            <w:rStyle w:val="Hyperlnk"/>
            <w:noProof/>
          </w:rPr>
          <w:t>5.3. Virkesförråd och tillväxt</w:t>
        </w:r>
        <w:r w:rsidR="00184081">
          <w:rPr>
            <w:noProof/>
            <w:webHidden/>
          </w:rPr>
          <w:tab/>
        </w:r>
        <w:r w:rsidR="00184081">
          <w:rPr>
            <w:noProof/>
            <w:webHidden/>
          </w:rPr>
          <w:fldChar w:fldCharType="begin"/>
        </w:r>
        <w:r w:rsidR="00184081">
          <w:rPr>
            <w:noProof/>
            <w:webHidden/>
          </w:rPr>
          <w:instrText xml:space="preserve"> PAGEREF _Toc501539673 \h </w:instrText>
        </w:r>
        <w:r w:rsidR="00184081">
          <w:rPr>
            <w:noProof/>
            <w:webHidden/>
          </w:rPr>
        </w:r>
        <w:r w:rsidR="00184081">
          <w:rPr>
            <w:noProof/>
            <w:webHidden/>
          </w:rPr>
          <w:fldChar w:fldCharType="separate"/>
        </w:r>
        <w:r w:rsidR="00074034">
          <w:rPr>
            <w:noProof/>
            <w:webHidden/>
          </w:rPr>
          <w:t>5</w:t>
        </w:r>
        <w:r w:rsidR="00184081">
          <w:rPr>
            <w:noProof/>
            <w:webHidden/>
          </w:rPr>
          <w:fldChar w:fldCharType="end"/>
        </w:r>
      </w:hyperlink>
    </w:p>
    <w:p w14:paraId="04CA3A5C" w14:textId="3B6025EE"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74" w:history="1">
        <w:r w:rsidR="00184081" w:rsidRPr="00EE304A">
          <w:rPr>
            <w:rStyle w:val="Hyperlnk"/>
            <w:noProof/>
          </w:rPr>
          <w:t>5.4. Trädslagsfördelning</w:t>
        </w:r>
        <w:r w:rsidR="00184081">
          <w:rPr>
            <w:noProof/>
            <w:webHidden/>
          </w:rPr>
          <w:tab/>
        </w:r>
        <w:r w:rsidR="00184081">
          <w:rPr>
            <w:noProof/>
            <w:webHidden/>
          </w:rPr>
          <w:fldChar w:fldCharType="begin"/>
        </w:r>
        <w:r w:rsidR="00184081">
          <w:rPr>
            <w:noProof/>
            <w:webHidden/>
          </w:rPr>
          <w:instrText xml:space="preserve"> PAGEREF _Toc501539674 \h </w:instrText>
        </w:r>
        <w:r w:rsidR="00184081">
          <w:rPr>
            <w:noProof/>
            <w:webHidden/>
          </w:rPr>
        </w:r>
        <w:r w:rsidR="00184081">
          <w:rPr>
            <w:noProof/>
            <w:webHidden/>
          </w:rPr>
          <w:fldChar w:fldCharType="separate"/>
        </w:r>
        <w:r w:rsidR="00074034">
          <w:rPr>
            <w:noProof/>
            <w:webHidden/>
          </w:rPr>
          <w:t>6</w:t>
        </w:r>
        <w:r w:rsidR="00184081">
          <w:rPr>
            <w:noProof/>
            <w:webHidden/>
          </w:rPr>
          <w:fldChar w:fldCharType="end"/>
        </w:r>
      </w:hyperlink>
    </w:p>
    <w:p w14:paraId="5D2D92DE" w14:textId="61277EC9" w:rsidR="00184081" w:rsidRDefault="00DF534E">
      <w:pPr>
        <w:pStyle w:val="Innehll1"/>
        <w:rPr>
          <w:rFonts w:asciiTheme="minorHAnsi" w:eastAsiaTheme="minorEastAsia" w:hAnsiTheme="minorHAnsi" w:cstheme="minorBidi"/>
          <w:bCs w:val="0"/>
          <w:sz w:val="22"/>
          <w:szCs w:val="22"/>
          <w:lang w:val="sv-FI" w:eastAsia="sv-FI"/>
        </w:rPr>
      </w:pPr>
      <w:hyperlink w:anchor="_Toc501539675" w:history="1">
        <w:r w:rsidR="00184081" w:rsidRPr="00EE304A">
          <w:rPr>
            <w:rStyle w:val="Hyperlnk"/>
          </w:rPr>
          <w:t>6. Avverkningar</w:t>
        </w:r>
        <w:r w:rsidR="00184081">
          <w:rPr>
            <w:webHidden/>
          </w:rPr>
          <w:tab/>
        </w:r>
        <w:r w:rsidR="00184081">
          <w:rPr>
            <w:webHidden/>
          </w:rPr>
          <w:fldChar w:fldCharType="begin"/>
        </w:r>
        <w:r w:rsidR="00184081">
          <w:rPr>
            <w:webHidden/>
          </w:rPr>
          <w:instrText xml:space="preserve"> PAGEREF _Toc501539675 \h </w:instrText>
        </w:r>
        <w:r w:rsidR="00184081">
          <w:rPr>
            <w:webHidden/>
          </w:rPr>
        </w:r>
        <w:r w:rsidR="00184081">
          <w:rPr>
            <w:webHidden/>
          </w:rPr>
          <w:fldChar w:fldCharType="separate"/>
        </w:r>
        <w:r w:rsidR="00074034">
          <w:rPr>
            <w:webHidden/>
          </w:rPr>
          <w:t>6</w:t>
        </w:r>
        <w:r w:rsidR="00184081">
          <w:rPr>
            <w:webHidden/>
          </w:rPr>
          <w:fldChar w:fldCharType="end"/>
        </w:r>
      </w:hyperlink>
    </w:p>
    <w:p w14:paraId="3868385F" w14:textId="4EA73851"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76" w:history="1">
        <w:r w:rsidR="00184081" w:rsidRPr="00EE304A">
          <w:rPr>
            <w:rStyle w:val="Hyperlnk"/>
            <w:noProof/>
          </w:rPr>
          <w:t>6.1. Föreslagna avverkningsmängder</w:t>
        </w:r>
        <w:r w:rsidR="00184081">
          <w:rPr>
            <w:noProof/>
            <w:webHidden/>
          </w:rPr>
          <w:tab/>
        </w:r>
        <w:r w:rsidR="00184081">
          <w:rPr>
            <w:noProof/>
            <w:webHidden/>
          </w:rPr>
          <w:fldChar w:fldCharType="begin"/>
        </w:r>
        <w:r w:rsidR="00184081">
          <w:rPr>
            <w:noProof/>
            <w:webHidden/>
          </w:rPr>
          <w:instrText xml:space="preserve"> PAGEREF _Toc501539676 \h </w:instrText>
        </w:r>
        <w:r w:rsidR="00184081">
          <w:rPr>
            <w:noProof/>
            <w:webHidden/>
          </w:rPr>
        </w:r>
        <w:r w:rsidR="00184081">
          <w:rPr>
            <w:noProof/>
            <w:webHidden/>
          </w:rPr>
          <w:fldChar w:fldCharType="separate"/>
        </w:r>
        <w:r w:rsidR="00074034">
          <w:rPr>
            <w:noProof/>
            <w:webHidden/>
          </w:rPr>
          <w:t>6</w:t>
        </w:r>
        <w:r w:rsidR="00184081">
          <w:rPr>
            <w:noProof/>
            <w:webHidden/>
          </w:rPr>
          <w:fldChar w:fldCharType="end"/>
        </w:r>
      </w:hyperlink>
    </w:p>
    <w:p w14:paraId="114779AB" w14:textId="245C3A66"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77" w:history="1">
        <w:r w:rsidR="00184081" w:rsidRPr="00EE304A">
          <w:rPr>
            <w:rStyle w:val="Hyperlnk"/>
            <w:noProof/>
          </w:rPr>
          <w:t>6.2. Uttag av energived</w:t>
        </w:r>
        <w:r w:rsidR="00184081">
          <w:rPr>
            <w:noProof/>
            <w:webHidden/>
          </w:rPr>
          <w:tab/>
        </w:r>
        <w:r w:rsidR="00184081">
          <w:rPr>
            <w:noProof/>
            <w:webHidden/>
          </w:rPr>
          <w:fldChar w:fldCharType="begin"/>
        </w:r>
        <w:r w:rsidR="00184081">
          <w:rPr>
            <w:noProof/>
            <w:webHidden/>
          </w:rPr>
          <w:instrText xml:space="preserve"> PAGEREF _Toc501539677 \h </w:instrText>
        </w:r>
        <w:r w:rsidR="00184081">
          <w:rPr>
            <w:noProof/>
            <w:webHidden/>
          </w:rPr>
        </w:r>
        <w:r w:rsidR="00184081">
          <w:rPr>
            <w:noProof/>
            <w:webHidden/>
          </w:rPr>
          <w:fldChar w:fldCharType="separate"/>
        </w:r>
        <w:r w:rsidR="00074034">
          <w:rPr>
            <w:noProof/>
            <w:webHidden/>
          </w:rPr>
          <w:t>7</w:t>
        </w:r>
        <w:r w:rsidR="00184081">
          <w:rPr>
            <w:noProof/>
            <w:webHidden/>
          </w:rPr>
          <w:fldChar w:fldCharType="end"/>
        </w:r>
      </w:hyperlink>
    </w:p>
    <w:p w14:paraId="7E1350D6" w14:textId="0590503A" w:rsidR="00184081" w:rsidRDefault="00DF534E">
      <w:pPr>
        <w:pStyle w:val="Innehll2"/>
        <w:tabs>
          <w:tab w:val="right" w:leader="dot" w:pos="9060"/>
        </w:tabs>
        <w:rPr>
          <w:rFonts w:asciiTheme="minorHAnsi" w:eastAsiaTheme="minorEastAsia" w:hAnsiTheme="minorHAnsi" w:cstheme="minorBidi"/>
          <w:noProof/>
          <w:sz w:val="22"/>
          <w:szCs w:val="22"/>
          <w:lang w:val="sv-FI" w:eastAsia="sv-FI"/>
        </w:rPr>
      </w:pPr>
      <w:hyperlink w:anchor="_Toc501539678" w:history="1">
        <w:r w:rsidR="00184081" w:rsidRPr="00EE304A">
          <w:rPr>
            <w:rStyle w:val="Hyperlnk"/>
            <w:noProof/>
          </w:rPr>
          <w:t>6.3. Avverkningar under tidigare perioder</w:t>
        </w:r>
        <w:r w:rsidR="00184081">
          <w:rPr>
            <w:noProof/>
            <w:webHidden/>
          </w:rPr>
          <w:tab/>
        </w:r>
        <w:r w:rsidR="00184081">
          <w:rPr>
            <w:noProof/>
            <w:webHidden/>
          </w:rPr>
          <w:fldChar w:fldCharType="begin"/>
        </w:r>
        <w:r w:rsidR="00184081">
          <w:rPr>
            <w:noProof/>
            <w:webHidden/>
          </w:rPr>
          <w:instrText xml:space="preserve"> PAGEREF _Toc501539678 \h </w:instrText>
        </w:r>
        <w:r w:rsidR="00184081">
          <w:rPr>
            <w:noProof/>
            <w:webHidden/>
          </w:rPr>
        </w:r>
        <w:r w:rsidR="00184081">
          <w:rPr>
            <w:noProof/>
            <w:webHidden/>
          </w:rPr>
          <w:fldChar w:fldCharType="separate"/>
        </w:r>
        <w:r w:rsidR="00074034">
          <w:rPr>
            <w:noProof/>
            <w:webHidden/>
          </w:rPr>
          <w:t>7</w:t>
        </w:r>
        <w:r w:rsidR="00184081">
          <w:rPr>
            <w:noProof/>
            <w:webHidden/>
          </w:rPr>
          <w:fldChar w:fldCharType="end"/>
        </w:r>
      </w:hyperlink>
    </w:p>
    <w:p w14:paraId="46111907" w14:textId="373DC61E" w:rsidR="00184081" w:rsidRDefault="00DF534E">
      <w:pPr>
        <w:pStyle w:val="Innehll1"/>
        <w:rPr>
          <w:rFonts w:asciiTheme="minorHAnsi" w:eastAsiaTheme="minorEastAsia" w:hAnsiTheme="minorHAnsi" w:cstheme="minorBidi"/>
          <w:bCs w:val="0"/>
          <w:sz w:val="22"/>
          <w:szCs w:val="22"/>
          <w:lang w:val="sv-FI" w:eastAsia="sv-FI"/>
        </w:rPr>
      </w:pPr>
      <w:hyperlink w:anchor="_Toc501539679" w:history="1">
        <w:r w:rsidR="00184081" w:rsidRPr="00EE304A">
          <w:rPr>
            <w:rStyle w:val="Hyperlnk"/>
          </w:rPr>
          <w:t>7. Skogsskötsel</w:t>
        </w:r>
        <w:r w:rsidR="00184081">
          <w:rPr>
            <w:webHidden/>
          </w:rPr>
          <w:tab/>
        </w:r>
        <w:r w:rsidR="00184081">
          <w:rPr>
            <w:webHidden/>
          </w:rPr>
          <w:fldChar w:fldCharType="begin"/>
        </w:r>
        <w:r w:rsidR="00184081">
          <w:rPr>
            <w:webHidden/>
          </w:rPr>
          <w:instrText xml:space="preserve"> PAGEREF _Toc501539679 \h </w:instrText>
        </w:r>
        <w:r w:rsidR="00184081">
          <w:rPr>
            <w:webHidden/>
          </w:rPr>
        </w:r>
        <w:r w:rsidR="00184081">
          <w:rPr>
            <w:webHidden/>
          </w:rPr>
          <w:fldChar w:fldCharType="separate"/>
        </w:r>
        <w:r w:rsidR="00074034">
          <w:rPr>
            <w:webHidden/>
          </w:rPr>
          <w:t>8</w:t>
        </w:r>
        <w:r w:rsidR="00184081">
          <w:rPr>
            <w:webHidden/>
          </w:rPr>
          <w:fldChar w:fldCharType="end"/>
        </w:r>
      </w:hyperlink>
    </w:p>
    <w:p w14:paraId="18FA01FA" w14:textId="359EB821" w:rsidR="00184081" w:rsidRDefault="00DF534E">
      <w:pPr>
        <w:pStyle w:val="Innehll1"/>
        <w:rPr>
          <w:rFonts w:asciiTheme="minorHAnsi" w:eastAsiaTheme="minorEastAsia" w:hAnsiTheme="minorHAnsi" w:cstheme="minorBidi"/>
          <w:bCs w:val="0"/>
          <w:sz w:val="22"/>
          <w:szCs w:val="22"/>
          <w:lang w:val="sv-FI" w:eastAsia="sv-FI"/>
        </w:rPr>
      </w:pPr>
      <w:hyperlink w:anchor="_Toc501539680" w:history="1">
        <w:r w:rsidR="00184081" w:rsidRPr="00EE304A">
          <w:rPr>
            <w:rStyle w:val="Hyperlnk"/>
          </w:rPr>
          <w:t>8. Naturvård, fornminnesvård och viltvård.</w:t>
        </w:r>
        <w:r w:rsidR="00184081">
          <w:rPr>
            <w:webHidden/>
          </w:rPr>
          <w:tab/>
        </w:r>
        <w:r w:rsidR="00184081">
          <w:rPr>
            <w:webHidden/>
          </w:rPr>
          <w:fldChar w:fldCharType="begin"/>
        </w:r>
        <w:r w:rsidR="00184081">
          <w:rPr>
            <w:webHidden/>
          </w:rPr>
          <w:instrText xml:space="preserve"> PAGEREF _Toc501539680 \h </w:instrText>
        </w:r>
        <w:r w:rsidR="00184081">
          <w:rPr>
            <w:webHidden/>
          </w:rPr>
        </w:r>
        <w:r w:rsidR="00184081">
          <w:rPr>
            <w:webHidden/>
          </w:rPr>
          <w:fldChar w:fldCharType="separate"/>
        </w:r>
        <w:r w:rsidR="00074034">
          <w:rPr>
            <w:webHidden/>
          </w:rPr>
          <w:t>8</w:t>
        </w:r>
        <w:r w:rsidR="00184081">
          <w:rPr>
            <w:webHidden/>
          </w:rPr>
          <w:fldChar w:fldCharType="end"/>
        </w:r>
      </w:hyperlink>
    </w:p>
    <w:p w14:paraId="4A2AA4E4" w14:textId="22E5BD14" w:rsidR="00184081" w:rsidRDefault="00DF534E">
      <w:pPr>
        <w:pStyle w:val="Innehll1"/>
        <w:rPr>
          <w:rFonts w:asciiTheme="minorHAnsi" w:eastAsiaTheme="minorEastAsia" w:hAnsiTheme="minorHAnsi" w:cstheme="minorBidi"/>
          <w:bCs w:val="0"/>
          <w:sz w:val="22"/>
          <w:szCs w:val="22"/>
          <w:lang w:val="sv-FI" w:eastAsia="sv-FI"/>
        </w:rPr>
      </w:pPr>
      <w:hyperlink w:anchor="_Toc501539681" w:history="1">
        <w:r w:rsidR="00184081" w:rsidRPr="00EE304A">
          <w:rPr>
            <w:rStyle w:val="Hyperlnk"/>
          </w:rPr>
          <w:t>9. Sammandrag</w:t>
        </w:r>
        <w:r w:rsidR="00184081">
          <w:rPr>
            <w:webHidden/>
          </w:rPr>
          <w:tab/>
        </w:r>
        <w:r w:rsidR="00184081">
          <w:rPr>
            <w:webHidden/>
          </w:rPr>
          <w:fldChar w:fldCharType="begin"/>
        </w:r>
        <w:r w:rsidR="00184081">
          <w:rPr>
            <w:webHidden/>
          </w:rPr>
          <w:instrText xml:space="preserve"> PAGEREF _Toc501539681 \h </w:instrText>
        </w:r>
        <w:r w:rsidR="00184081">
          <w:rPr>
            <w:webHidden/>
          </w:rPr>
        </w:r>
        <w:r w:rsidR="00184081">
          <w:rPr>
            <w:webHidden/>
          </w:rPr>
          <w:fldChar w:fldCharType="separate"/>
        </w:r>
        <w:r w:rsidR="00074034">
          <w:rPr>
            <w:webHidden/>
          </w:rPr>
          <w:t>9</w:t>
        </w:r>
        <w:r w:rsidR="00184081">
          <w:rPr>
            <w:webHidden/>
          </w:rPr>
          <w:fldChar w:fldCharType="end"/>
        </w:r>
      </w:hyperlink>
    </w:p>
    <w:p w14:paraId="6104AD32" w14:textId="77777777" w:rsidR="000B78FA" w:rsidRPr="00F561B5" w:rsidRDefault="000B78FA">
      <w:pPr>
        <w:pStyle w:val="Rubrik4"/>
        <w:rPr>
          <w:b w:val="0"/>
        </w:rPr>
      </w:pPr>
      <w:r w:rsidRPr="00F561B5">
        <w:rPr>
          <w:b w:val="0"/>
        </w:rPr>
        <w:fldChar w:fldCharType="end"/>
      </w:r>
    </w:p>
    <w:p w14:paraId="0B75465C" w14:textId="77777777" w:rsidR="003A2547" w:rsidRDefault="003A2547" w:rsidP="003A2547"/>
    <w:p w14:paraId="2D19002E" w14:textId="77777777" w:rsidR="003A2547" w:rsidRPr="003A2547" w:rsidRDefault="003A2547" w:rsidP="003A2547"/>
    <w:p w14:paraId="3328A680" w14:textId="77777777" w:rsidR="00C10E6D" w:rsidRDefault="000B78FA">
      <w:pPr>
        <w:pStyle w:val="Brdtextmedindrag"/>
      </w:pPr>
      <w:r>
        <w:t xml:space="preserve">Bilaga 1. </w:t>
      </w:r>
      <w:r>
        <w:tab/>
        <w:t>Förteckning över skogsbrukslägenheter som ingår i landskapets skogsbruksplan 20</w:t>
      </w:r>
      <w:r w:rsidR="00C10E6D">
        <w:t>18</w:t>
      </w:r>
      <w:r>
        <w:t>-20</w:t>
      </w:r>
      <w:r w:rsidR="00C10E6D">
        <w:t>27</w:t>
      </w:r>
      <w:r>
        <w:tab/>
      </w:r>
    </w:p>
    <w:p w14:paraId="39884269" w14:textId="77777777" w:rsidR="00C10E6D" w:rsidRDefault="00C10E6D">
      <w:pPr>
        <w:pStyle w:val="Brdtextmedindrag"/>
      </w:pPr>
    </w:p>
    <w:p w14:paraId="3BE68324" w14:textId="77777777" w:rsidR="00324937" w:rsidRDefault="00C10E6D">
      <w:pPr>
        <w:pStyle w:val="Brdtextmedindrag"/>
      </w:pPr>
      <w:r>
        <w:t>Bilaga 2.</w:t>
      </w:r>
      <w:r>
        <w:tab/>
        <w:t>Karta över avrinningsområde för Långsjön och Markusbölefjärden</w:t>
      </w:r>
      <w:r w:rsidR="000B78FA">
        <w:tab/>
      </w:r>
    </w:p>
    <w:p w14:paraId="180EFD30" w14:textId="77777777" w:rsidR="00324937" w:rsidRDefault="00324937">
      <w:pPr>
        <w:pStyle w:val="Brdtextmedindrag"/>
      </w:pPr>
    </w:p>
    <w:p w14:paraId="6F16986F" w14:textId="77777777" w:rsidR="00324937" w:rsidRDefault="00324937">
      <w:pPr>
        <w:pStyle w:val="Brdtextmedindrag"/>
      </w:pPr>
      <w:r>
        <w:t>Bilaga 3.</w:t>
      </w:r>
      <w:r>
        <w:tab/>
        <w:t>Karta över FSC-HCV4 område</w:t>
      </w:r>
    </w:p>
    <w:p w14:paraId="290328EF" w14:textId="77777777" w:rsidR="00324937" w:rsidRDefault="00324937">
      <w:pPr>
        <w:pStyle w:val="Brdtextmedindrag"/>
      </w:pPr>
    </w:p>
    <w:p w14:paraId="3B687BAE" w14:textId="4D73E959" w:rsidR="000B78FA" w:rsidRDefault="00324937">
      <w:pPr>
        <w:pStyle w:val="Brdtextmedindrag"/>
      </w:pPr>
      <w:r>
        <w:t>Bilaga 4.</w:t>
      </w:r>
      <w:r>
        <w:tab/>
        <w:t>Karta över FSC-HCV1 område</w:t>
      </w:r>
      <w:r w:rsidR="000B78FA">
        <w:tab/>
      </w:r>
      <w:r w:rsidR="000B78FA">
        <w:tab/>
      </w:r>
    </w:p>
    <w:p w14:paraId="325D8B44" w14:textId="77777777" w:rsidR="000B78FA" w:rsidRDefault="000B78FA">
      <w:pPr>
        <w:sectPr w:rsidR="000B78FA">
          <w:footerReference w:type="even" r:id="rId8"/>
          <w:footerReference w:type="default" r:id="rId9"/>
          <w:pgSz w:w="11906" w:h="16838"/>
          <w:pgMar w:top="1021" w:right="1418" w:bottom="1021" w:left="1418" w:header="709" w:footer="709" w:gutter="0"/>
          <w:cols w:space="708"/>
          <w:titlePg/>
          <w:docGrid w:linePitch="360"/>
        </w:sectPr>
      </w:pPr>
      <w:r>
        <w:tab/>
      </w:r>
      <w:r>
        <w:tab/>
      </w:r>
      <w:r>
        <w:tab/>
      </w:r>
      <w:r>
        <w:tab/>
      </w:r>
    </w:p>
    <w:p w14:paraId="49B48D5D" w14:textId="77777777" w:rsidR="000B78FA" w:rsidRDefault="000B78FA">
      <w:pPr>
        <w:pStyle w:val="Rubrik4"/>
        <w:rPr>
          <w:sz w:val="36"/>
        </w:rPr>
      </w:pPr>
      <w:r>
        <w:rPr>
          <w:sz w:val="36"/>
        </w:rPr>
        <w:lastRenderedPageBreak/>
        <w:t>LA</w:t>
      </w:r>
      <w:r w:rsidR="00FB6AA4">
        <w:rPr>
          <w:sz w:val="36"/>
        </w:rPr>
        <w:t>NDSKAPETS SKOGSBRUKSPLAN ÅR 2018-20</w:t>
      </w:r>
      <w:r w:rsidR="00465FE4">
        <w:rPr>
          <w:sz w:val="36"/>
        </w:rPr>
        <w:t>27</w:t>
      </w:r>
    </w:p>
    <w:p w14:paraId="2EA00493" w14:textId="77777777" w:rsidR="000B78FA" w:rsidRDefault="000B78FA">
      <w:pPr>
        <w:jc w:val="both"/>
      </w:pPr>
    </w:p>
    <w:p w14:paraId="4BDC426F" w14:textId="77777777" w:rsidR="000B78FA" w:rsidRDefault="000B78FA">
      <w:pPr>
        <w:jc w:val="both"/>
      </w:pPr>
    </w:p>
    <w:p w14:paraId="5BED7DA8" w14:textId="77777777" w:rsidR="000B78FA" w:rsidRDefault="000B78FA">
      <w:pPr>
        <w:jc w:val="both"/>
      </w:pPr>
    </w:p>
    <w:p w14:paraId="40FA6DFF" w14:textId="77777777" w:rsidR="000B78FA" w:rsidRDefault="000B78FA">
      <w:pPr>
        <w:jc w:val="both"/>
      </w:pPr>
    </w:p>
    <w:p w14:paraId="625AB2EA" w14:textId="77777777" w:rsidR="000B78FA" w:rsidRDefault="000B78FA">
      <w:pPr>
        <w:pStyle w:val="Rubrik1"/>
      </w:pPr>
      <w:bookmarkStart w:id="0" w:name="_Toc501539665"/>
      <w:r>
        <w:t>1. Allmänt</w:t>
      </w:r>
      <w:bookmarkEnd w:id="0"/>
    </w:p>
    <w:p w14:paraId="4C8EAEB2" w14:textId="77777777" w:rsidR="000B78FA" w:rsidRDefault="000B78FA">
      <w:pPr>
        <w:tabs>
          <w:tab w:val="left" w:pos="540"/>
        </w:tabs>
        <w:jc w:val="both"/>
      </w:pPr>
    </w:p>
    <w:p w14:paraId="18D0CDE4" w14:textId="77777777" w:rsidR="0039080F" w:rsidRDefault="009D7950">
      <w:pPr>
        <w:tabs>
          <w:tab w:val="left" w:pos="540"/>
        </w:tabs>
        <w:jc w:val="both"/>
      </w:pPr>
      <w:r>
        <w:t>Förvaltningen av de landskapsägda markerna åligger Landskapets fastighetsverk. Skogsbrukandet på dessa marker följer en på förhand godkänd skogsbruksplan som är antagen av styrelsen för Landskapets fastighetsverk. Skogsbruksplanen ska fungera som en verksamhetsplan för de kommande 10 åren för det skogsbruk som ska bedrivas på landskapets skogsbrukslägenheter.</w:t>
      </w:r>
    </w:p>
    <w:p w14:paraId="1D775489" w14:textId="77777777" w:rsidR="0039080F" w:rsidRDefault="0039080F">
      <w:pPr>
        <w:tabs>
          <w:tab w:val="left" w:pos="540"/>
        </w:tabs>
        <w:jc w:val="both"/>
      </w:pPr>
      <w:r>
        <w:t xml:space="preserve">Förverkligandet av åtgärdsförslagen i planen skall ses som rådgivande och avvikelser från planen kan göras om orsak till detta finns. </w:t>
      </w:r>
      <w:r w:rsidR="00DB7DD1">
        <w:t>Väsentliga förändringar</w:t>
      </w:r>
      <w:r>
        <w:t xml:space="preserve"> skall förankras hos fastighetsverkets </w:t>
      </w:r>
      <w:r w:rsidR="003C50E6">
        <w:t>styrelse</w:t>
      </w:r>
      <w:r>
        <w:t xml:space="preserve">. </w:t>
      </w:r>
    </w:p>
    <w:p w14:paraId="05F2C1CC" w14:textId="77777777" w:rsidR="0039080F" w:rsidRDefault="0039080F">
      <w:pPr>
        <w:tabs>
          <w:tab w:val="left" w:pos="540"/>
        </w:tabs>
        <w:jc w:val="both"/>
      </w:pPr>
    </w:p>
    <w:p w14:paraId="4D016129" w14:textId="77777777" w:rsidR="000B78FA" w:rsidRDefault="009D7950">
      <w:pPr>
        <w:tabs>
          <w:tab w:val="left" w:pos="540"/>
        </w:tabs>
        <w:jc w:val="both"/>
      </w:pPr>
      <w:r>
        <w:t xml:space="preserve">Planen ger information om bl.a. virkesförråd, tillväxt, skogens åldersstruktur m.m. Planen ger uppgifter om skogen både för enskilda skogsbestånd (över 1400 stycken) och för hela fastigheter samt även i sammandrag för landskapets totala skogsinnehav exklusive naturskyddsområdena. Landskapets skogsbruksplan </w:t>
      </w:r>
      <w:r w:rsidR="007864F5">
        <w:t>för perioden 2018-2027 omfattar totalt 28</w:t>
      </w:r>
      <w:r w:rsidR="000B78FA">
        <w:t xml:space="preserve"> skogsbrukslägenheter (bilaga 1).</w:t>
      </w:r>
    </w:p>
    <w:p w14:paraId="48F9489F" w14:textId="77777777" w:rsidR="000B78FA" w:rsidRDefault="000B78FA">
      <w:pPr>
        <w:tabs>
          <w:tab w:val="left" w:pos="540"/>
        </w:tabs>
        <w:jc w:val="both"/>
      </w:pPr>
    </w:p>
    <w:p w14:paraId="1E63D6BA" w14:textId="77777777" w:rsidR="000B78FA" w:rsidRDefault="000B78FA">
      <w:pPr>
        <w:tabs>
          <w:tab w:val="left" w:pos="540"/>
        </w:tabs>
        <w:jc w:val="both"/>
      </w:pPr>
      <w:r>
        <w:t xml:space="preserve">Planen är den </w:t>
      </w:r>
      <w:r w:rsidR="007864F5">
        <w:t xml:space="preserve">åttonde </w:t>
      </w:r>
      <w:r>
        <w:t>heltäckande skogsbruksplanen över landskapets fastigheter sedan 1936.</w:t>
      </w:r>
      <w:r w:rsidR="009D7950">
        <w:t xml:space="preserve"> (Den allra första planen över landskapets marker gjordes redan år 1875 och gällde för Kastelholms kungsgård).</w:t>
      </w:r>
    </w:p>
    <w:p w14:paraId="773164AD" w14:textId="77777777" w:rsidR="000B78FA" w:rsidRDefault="000B78FA">
      <w:pPr>
        <w:tabs>
          <w:tab w:val="left" w:pos="540"/>
        </w:tabs>
        <w:jc w:val="both"/>
      </w:pPr>
    </w:p>
    <w:p w14:paraId="3CF02926" w14:textId="77777777" w:rsidR="000B78FA" w:rsidRDefault="000B78FA">
      <w:pPr>
        <w:tabs>
          <w:tab w:val="left" w:pos="540"/>
        </w:tabs>
        <w:jc w:val="both"/>
      </w:pPr>
      <w:r>
        <w:t>Fältarbetet för planen har i huvudsak</w:t>
      </w:r>
      <w:r w:rsidR="007864F5">
        <w:t xml:space="preserve"> gjorts under perioden 2016-2017</w:t>
      </w:r>
      <w:r>
        <w:t xml:space="preserve">. Sammanställning, kartritning </w:t>
      </w:r>
      <w:r w:rsidR="00362329">
        <w:t>och kalkyler är gjorda med Tapio ForestKIT</w:t>
      </w:r>
      <w:r>
        <w:t xml:space="preserve"> </w:t>
      </w:r>
      <w:r w:rsidR="00362329">
        <w:t xml:space="preserve">webbaserade </w:t>
      </w:r>
      <w:r>
        <w:t>skogsbruksplaneringssystem.</w:t>
      </w:r>
      <w:r w:rsidR="0082095A">
        <w:t xml:space="preserve"> Som grund för volymberäkningarna ligger den laserscanning som gjordes år 2013 för Åland.</w:t>
      </w:r>
    </w:p>
    <w:p w14:paraId="64676AA6" w14:textId="77777777" w:rsidR="000B78FA" w:rsidRDefault="000B78FA">
      <w:pPr>
        <w:tabs>
          <w:tab w:val="left" w:pos="540"/>
        </w:tabs>
        <w:jc w:val="both"/>
      </w:pPr>
    </w:p>
    <w:p w14:paraId="6E7345F5" w14:textId="77777777" w:rsidR="00BE607E" w:rsidRDefault="00BE607E">
      <w:pPr>
        <w:tabs>
          <w:tab w:val="left" w:pos="540"/>
        </w:tabs>
        <w:jc w:val="both"/>
      </w:pPr>
    </w:p>
    <w:p w14:paraId="574FB82C" w14:textId="77777777" w:rsidR="00BE607E" w:rsidRDefault="0082095A" w:rsidP="0082095A">
      <w:pPr>
        <w:pStyle w:val="Rubrik1"/>
      </w:pPr>
      <w:bookmarkStart w:id="1" w:name="_Toc501539666"/>
      <w:r>
        <w:t>2. Målsättning</w:t>
      </w:r>
      <w:bookmarkEnd w:id="1"/>
    </w:p>
    <w:p w14:paraId="285946AE" w14:textId="77777777" w:rsidR="0082095A" w:rsidRDefault="0082095A" w:rsidP="0082095A"/>
    <w:p w14:paraId="03F93AC3" w14:textId="77777777" w:rsidR="0082095A" w:rsidRDefault="0082095A" w:rsidP="0082095A">
      <w:pPr>
        <w:rPr>
          <w:i/>
        </w:rPr>
      </w:pPr>
      <w:r>
        <w:t xml:space="preserve">Vid uppgörandet av skogsbruksplanen har målsättningen som definieras i ”förvaltningsprinciper för landskapets fasta egendom” (beslut 20.8.1992, Ka2-04-92-5) fungerat som rättesnöre. Där fastslås bl.a. följande: </w:t>
      </w:r>
    </w:p>
    <w:p w14:paraId="0B4FEB23" w14:textId="77777777" w:rsidR="0082095A" w:rsidRDefault="0082095A" w:rsidP="0082095A">
      <w:pPr>
        <w:rPr>
          <w:i/>
        </w:rPr>
      </w:pPr>
      <w:r>
        <w:rPr>
          <w:i/>
        </w:rPr>
        <w:t>Landskapets fasta egendom bör uteslutande disponeras enligt följande målsättning</w:t>
      </w:r>
    </w:p>
    <w:p w14:paraId="13FC5C35" w14:textId="77777777" w:rsidR="0082095A" w:rsidRDefault="0082095A" w:rsidP="0082095A">
      <w:pPr>
        <w:numPr>
          <w:ilvl w:val="0"/>
          <w:numId w:val="2"/>
        </w:numPr>
        <w:rPr>
          <w:i/>
        </w:rPr>
      </w:pPr>
      <w:r>
        <w:rPr>
          <w:i/>
        </w:rPr>
        <w:t>Primärproduktion (jordbruk, skogsbruk och fiske)</w:t>
      </w:r>
    </w:p>
    <w:p w14:paraId="536A2376" w14:textId="77777777" w:rsidR="0082095A" w:rsidRDefault="0082095A" w:rsidP="0082095A">
      <w:pPr>
        <w:numPr>
          <w:ilvl w:val="0"/>
          <w:numId w:val="2"/>
        </w:numPr>
        <w:rPr>
          <w:i/>
        </w:rPr>
      </w:pPr>
      <w:r>
        <w:rPr>
          <w:i/>
        </w:rPr>
        <w:t>Naturvård, fornminnesvård, kulturskydd, viltvård och friluftsliv</w:t>
      </w:r>
    </w:p>
    <w:p w14:paraId="29DF4747" w14:textId="77777777" w:rsidR="0082095A" w:rsidRDefault="0082095A" w:rsidP="0082095A">
      <w:pPr>
        <w:rPr>
          <w:i/>
        </w:rPr>
      </w:pPr>
      <w:r>
        <w:rPr>
          <w:i/>
        </w:rPr>
        <w:t xml:space="preserve">Landskapets fasta egendom bör vårdas, användas och skyddas så att fastigheternas grundkaraktär, bestående värden och produktionsförmåga bevaras för framtiden. Därvid bör natur- och kulturvärdena samt landskapsbilden alltid beaktas. </w:t>
      </w:r>
    </w:p>
    <w:p w14:paraId="75BE275C" w14:textId="77777777" w:rsidR="00266C68" w:rsidRDefault="0082095A" w:rsidP="00266C68">
      <w:pPr>
        <w:tabs>
          <w:tab w:val="left" w:pos="540"/>
        </w:tabs>
        <w:jc w:val="both"/>
      </w:pPr>
      <w:r>
        <w:rPr>
          <w:i/>
        </w:rPr>
        <w:t>Förvaltningen bör ske på sådant sätt att allmänheten i stor utsträckning bereds möjlighet att idka friluftsliv och rekreation på den samhällsägda marken, dock på sådant sätt, att den bofasta befolkningens intressen och behovet av natur, kultur och landskapsskydd blir beaktade.</w:t>
      </w:r>
      <w:r w:rsidR="00266C68" w:rsidRPr="00266C68">
        <w:t xml:space="preserve"> </w:t>
      </w:r>
    </w:p>
    <w:p w14:paraId="1AF8F9F2" w14:textId="77777777" w:rsidR="002310AB" w:rsidRDefault="002310AB" w:rsidP="00266C68">
      <w:pPr>
        <w:tabs>
          <w:tab w:val="left" w:pos="540"/>
        </w:tabs>
        <w:jc w:val="both"/>
      </w:pPr>
    </w:p>
    <w:p w14:paraId="5C9986C3" w14:textId="77777777" w:rsidR="002310AB" w:rsidRDefault="002310AB" w:rsidP="00266C68">
      <w:pPr>
        <w:tabs>
          <w:tab w:val="left" w:pos="540"/>
        </w:tabs>
        <w:jc w:val="both"/>
      </w:pPr>
      <w:r>
        <w:t xml:space="preserve">Skogsbruksplanen skall fungera som ett instrument för att till berörda delar </w:t>
      </w:r>
      <w:r w:rsidR="00837836">
        <w:t>sträva till att nå</w:t>
      </w:r>
      <w:r>
        <w:t xml:space="preserve"> de mål som defin</w:t>
      </w:r>
      <w:r w:rsidR="00837836">
        <w:t>i</w:t>
      </w:r>
      <w:r>
        <w:t xml:space="preserve">eras i </w:t>
      </w:r>
      <w:r w:rsidR="00837836">
        <w:t>Utvecklings- och hållbarhetsagenda för Åland” (2017) och skogsprogrammet ”SkogsÅland 2027” (ÅLR 2016/4293) i samband med skogsbrukandet i landskapets skogar.</w:t>
      </w:r>
    </w:p>
    <w:p w14:paraId="08D3DC7B" w14:textId="77777777" w:rsidR="00266C68" w:rsidRDefault="00266C68" w:rsidP="00266C68">
      <w:pPr>
        <w:tabs>
          <w:tab w:val="left" w:pos="540"/>
        </w:tabs>
        <w:jc w:val="both"/>
      </w:pPr>
    </w:p>
    <w:p w14:paraId="42BE14E7" w14:textId="77777777" w:rsidR="00266C68" w:rsidRDefault="00266C68" w:rsidP="00266C68">
      <w:pPr>
        <w:tabs>
          <w:tab w:val="left" w:pos="540"/>
        </w:tabs>
        <w:jc w:val="both"/>
      </w:pPr>
    </w:p>
    <w:p w14:paraId="1134C0EE" w14:textId="77777777" w:rsidR="000D3486" w:rsidRDefault="000D3486" w:rsidP="00266C68">
      <w:pPr>
        <w:tabs>
          <w:tab w:val="left" w:pos="540"/>
        </w:tabs>
        <w:jc w:val="both"/>
      </w:pPr>
    </w:p>
    <w:p w14:paraId="2FDA2A3A" w14:textId="77777777" w:rsidR="00266C68" w:rsidRDefault="00266C68" w:rsidP="00266C68">
      <w:pPr>
        <w:pStyle w:val="Rubrik1"/>
      </w:pPr>
      <w:r>
        <w:lastRenderedPageBreak/>
        <w:t xml:space="preserve">3. </w:t>
      </w:r>
      <w:bookmarkStart w:id="2" w:name="_Toc501539667"/>
      <w:r>
        <w:t>Styrdokument</w:t>
      </w:r>
      <w:bookmarkEnd w:id="2"/>
    </w:p>
    <w:p w14:paraId="5F92BCA6" w14:textId="77777777" w:rsidR="00266C68" w:rsidRDefault="00266C68" w:rsidP="00266C68"/>
    <w:p w14:paraId="1B5C1462" w14:textId="790F87A0" w:rsidR="00266C68" w:rsidRDefault="00266C68" w:rsidP="00266C68">
      <w:pPr>
        <w:tabs>
          <w:tab w:val="left" w:pos="540"/>
        </w:tabs>
        <w:jc w:val="both"/>
      </w:pPr>
      <w:r>
        <w:t>Vid uppgörandet av skogsbruksplanen har de skogsbruksmetoder som finns beskrivna i Råd i god skogsvård</w:t>
      </w:r>
      <w:r w:rsidR="0068194F">
        <w:t>-SKOGSVÅRD, Skogsbrukets utvecklingscentral Tapio</w:t>
      </w:r>
      <w:r>
        <w:t>(201</w:t>
      </w:r>
      <w:r w:rsidR="0068194F">
        <w:t>4</w:t>
      </w:r>
      <w:r>
        <w:t>) i huvudsak följts. Dessutom har gällande landskapslagar som berör skogsvård, naturvård och fornminnesvård på Åland beaktats, liksom också delgeneralplanerna för Bomarsund med Prästö samt Godby. Vid planerandet av skogsbruksåtgärder på vatten</w:t>
      </w:r>
      <w:r w:rsidR="00A6682C">
        <w:t>skydds</w:t>
      </w:r>
      <w:r>
        <w:t xml:space="preserve">området för Långsjön och Markusbölefjärden har gällande anvisningar beaktats. </w:t>
      </w:r>
      <w:r w:rsidR="00837836">
        <w:t xml:space="preserve">Skogsbruksplanen fyller även kriterierna för certifieringsstandarderna PEFC FI 1002:2014 och </w:t>
      </w:r>
      <w:r w:rsidR="00CA39D2">
        <w:t>FSC</w:t>
      </w:r>
      <w:r w:rsidR="007818A0">
        <w:t>®</w:t>
      </w:r>
      <w:r w:rsidR="00CA39D2">
        <w:t>-STD-FIN-01-2006</w:t>
      </w:r>
      <w:r w:rsidR="007818A0">
        <w:t>*</w:t>
      </w:r>
      <w:r w:rsidR="00CA39D2">
        <w:t>.</w:t>
      </w:r>
    </w:p>
    <w:p w14:paraId="02E8C8DA" w14:textId="77777777" w:rsidR="00266C68" w:rsidRDefault="00266C68" w:rsidP="00266C68">
      <w:pPr>
        <w:tabs>
          <w:tab w:val="left" w:pos="540"/>
        </w:tabs>
        <w:jc w:val="both"/>
      </w:pPr>
    </w:p>
    <w:p w14:paraId="376E0E04" w14:textId="77777777" w:rsidR="00266C68" w:rsidRDefault="00266C68" w:rsidP="00266C68">
      <w:pPr>
        <w:tabs>
          <w:tab w:val="left" w:pos="540"/>
        </w:tabs>
        <w:jc w:val="both"/>
      </w:pPr>
    </w:p>
    <w:p w14:paraId="141C797D" w14:textId="77777777" w:rsidR="00266C68" w:rsidRDefault="00266C68" w:rsidP="00444A0D">
      <w:pPr>
        <w:pStyle w:val="Rubrik1"/>
        <w:jc w:val="both"/>
      </w:pPr>
      <w:bookmarkStart w:id="3" w:name="_Toc501539668"/>
      <w:r>
        <w:t>4. Skötselklasser</w:t>
      </w:r>
      <w:bookmarkEnd w:id="3"/>
    </w:p>
    <w:p w14:paraId="236D6636" w14:textId="77777777" w:rsidR="00266C68" w:rsidRDefault="00266C68" w:rsidP="00444A0D">
      <w:pPr>
        <w:jc w:val="both"/>
      </w:pPr>
    </w:p>
    <w:p w14:paraId="36F6E921" w14:textId="77777777" w:rsidR="0082095A" w:rsidRDefault="00266C68" w:rsidP="00444A0D">
      <w:pPr>
        <w:jc w:val="both"/>
      </w:pPr>
      <w:r>
        <w:t>För att tydliggöra och säkerställa maximal anpassning av skogsskötseln har markerna delats in i olika skötselklasser beroende på vilka specifika värden och användningsformer vart och ett av områdena har.</w:t>
      </w:r>
    </w:p>
    <w:p w14:paraId="395A63B7" w14:textId="77777777" w:rsidR="00266C68" w:rsidRDefault="00266C68" w:rsidP="00444A0D">
      <w:pPr>
        <w:jc w:val="both"/>
      </w:pPr>
    </w:p>
    <w:p w14:paraId="5BB03D51" w14:textId="77777777" w:rsidR="00266C68" w:rsidRDefault="00266C68" w:rsidP="00444A0D">
      <w:pPr>
        <w:jc w:val="both"/>
      </w:pPr>
      <w:r>
        <w:t>Dessa skötselklasser är:</w:t>
      </w:r>
    </w:p>
    <w:p w14:paraId="132D4477" w14:textId="77777777" w:rsidR="00266C68" w:rsidRDefault="00266C68" w:rsidP="00444A0D">
      <w:pPr>
        <w:numPr>
          <w:ilvl w:val="0"/>
          <w:numId w:val="3"/>
        </w:numPr>
        <w:jc w:val="both"/>
      </w:pPr>
      <w:r>
        <w:t>Ekonomiskog</w:t>
      </w:r>
    </w:p>
    <w:p w14:paraId="4AA83C42" w14:textId="77777777" w:rsidR="00266C68" w:rsidRDefault="00266C68" w:rsidP="00444A0D">
      <w:pPr>
        <w:numPr>
          <w:ilvl w:val="0"/>
          <w:numId w:val="3"/>
        </w:numPr>
        <w:jc w:val="both"/>
      </w:pPr>
      <w:r>
        <w:t>Värdefull skog</w:t>
      </w:r>
    </w:p>
    <w:p w14:paraId="331C7E34" w14:textId="77777777" w:rsidR="00266C68" w:rsidRDefault="00266C68" w:rsidP="00444A0D">
      <w:pPr>
        <w:numPr>
          <w:ilvl w:val="0"/>
          <w:numId w:val="3"/>
        </w:numPr>
        <w:jc w:val="both"/>
      </w:pPr>
      <w:r>
        <w:t>Fredad skog</w:t>
      </w:r>
    </w:p>
    <w:p w14:paraId="67225CA4" w14:textId="77777777" w:rsidR="00266C68" w:rsidRDefault="00266C68" w:rsidP="00444A0D">
      <w:pPr>
        <w:numPr>
          <w:ilvl w:val="0"/>
          <w:numId w:val="3"/>
        </w:numPr>
        <w:jc w:val="both"/>
      </w:pPr>
      <w:r>
        <w:t>Rekreationsskog</w:t>
      </w:r>
    </w:p>
    <w:p w14:paraId="2C48F1EC" w14:textId="77777777" w:rsidR="00266C68" w:rsidRDefault="00266C68" w:rsidP="00444A0D">
      <w:pPr>
        <w:numPr>
          <w:ilvl w:val="0"/>
          <w:numId w:val="3"/>
        </w:numPr>
        <w:jc w:val="both"/>
      </w:pPr>
      <w:r>
        <w:t>Skog nära bosättning</w:t>
      </w:r>
    </w:p>
    <w:p w14:paraId="0575A542" w14:textId="77777777" w:rsidR="00266C68" w:rsidRDefault="00266C68" w:rsidP="00444A0D">
      <w:pPr>
        <w:numPr>
          <w:ilvl w:val="0"/>
          <w:numId w:val="3"/>
        </w:numPr>
        <w:jc w:val="both"/>
      </w:pPr>
      <w:r>
        <w:t>Specialområden</w:t>
      </w:r>
    </w:p>
    <w:p w14:paraId="0D518323" w14:textId="77777777" w:rsidR="00266C68" w:rsidRDefault="00266C68" w:rsidP="00444A0D">
      <w:pPr>
        <w:numPr>
          <w:ilvl w:val="0"/>
          <w:numId w:val="3"/>
        </w:numPr>
        <w:jc w:val="both"/>
      </w:pPr>
      <w:r>
        <w:t>Landskapsäng och bete</w:t>
      </w:r>
    </w:p>
    <w:p w14:paraId="0B208500" w14:textId="77777777" w:rsidR="00266C68" w:rsidRDefault="00266C68" w:rsidP="00444A0D">
      <w:pPr>
        <w:ind w:left="1665"/>
        <w:jc w:val="both"/>
      </w:pPr>
    </w:p>
    <w:p w14:paraId="799AF5B6" w14:textId="77777777" w:rsidR="00266C68" w:rsidRDefault="00266C68" w:rsidP="00444A0D">
      <w:pPr>
        <w:jc w:val="both"/>
      </w:pPr>
      <w:r>
        <w:t>Dessutom finns områden som saknar skötselklass. Dessa är i huvudsak bergsimpediment och tvinmarker samt marker som inte klassas som skogsbruksmarker.</w:t>
      </w:r>
      <w:r w:rsidR="00ED78DC">
        <w:t xml:space="preserve"> Dessa marker är undantagna skogsbruksåtgärder.</w:t>
      </w:r>
    </w:p>
    <w:p w14:paraId="48D14778" w14:textId="77777777" w:rsidR="00266C68" w:rsidRDefault="00266C68" w:rsidP="00444A0D">
      <w:pPr>
        <w:jc w:val="both"/>
      </w:pPr>
    </w:p>
    <w:p w14:paraId="1FAFA648" w14:textId="77777777" w:rsidR="001848EA" w:rsidRPr="001848EA" w:rsidRDefault="001848EA" w:rsidP="00444A0D">
      <w:pPr>
        <w:pStyle w:val="Rubrik2"/>
        <w:jc w:val="both"/>
      </w:pPr>
      <w:bookmarkStart w:id="4" w:name="_Toc501539669"/>
      <w:r>
        <w:t>4.1</w:t>
      </w:r>
      <w:r w:rsidR="006C5E7B">
        <w:t xml:space="preserve"> </w:t>
      </w:r>
      <w:r w:rsidRPr="001848EA">
        <w:t>Beskrivning av de olika skötselklasserna.</w:t>
      </w:r>
      <w:bookmarkEnd w:id="4"/>
    </w:p>
    <w:p w14:paraId="308AC9E9" w14:textId="77777777" w:rsidR="001848EA" w:rsidRDefault="001848EA" w:rsidP="00444A0D">
      <w:pPr>
        <w:jc w:val="both"/>
      </w:pPr>
    </w:p>
    <w:p w14:paraId="5770BA7F" w14:textId="77777777" w:rsidR="001848EA" w:rsidRPr="006C5E7B" w:rsidRDefault="001848EA" w:rsidP="00444A0D">
      <w:pPr>
        <w:jc w:val="both"/>
        <w:rPr>
          <w:b/>
        </w:rPr>
      </w:pPr>
      <w:r w:rsidRPr="006C5E7B">
        <w:rPr>
          <w:b/>
        </w:rPr>
        <w:t>Ekonomiskog</w:t>
      </w:r>
    </w:p>
    <w:p w14:paraId="1AAF8596" w14:textId="77777777" w:rsidR="001848EA" w:rsidRPr="001848EA" w:rsidRDefault="001848EA" w:rsidP="00444A0D">
      <w:pPr>
        <w:jc w:val="both"/>
      </w:pPr>
      <w:r w:rsidRPr="001848EA">
        <w:t>Av den produktiva skogsmarken utgörs 65% av skog som klassificeras som ekonomiskog. Målsättningen med skogsbruket på dessa marker är att bedriva ett ekonomiskt och socialt hållbart skogsbruk med beaktande av generell miljöhänsyn. Skötselmetod och trädslagsval avgörs i huvudsak av vad som är ståndortsmässigt ekonomiskt mest lämpligt.</w:t>
      </w:r>
    </w:p>
    <w:p w14:paraId="5AA49119" w14:textId="77777777" w:rsidR="001848EA" w:rsidRDefault="001848EA" w:rsidP="00444A0D">
      <w:pPr>
        <w:jc w:val="both"/>
      </w:pPr>
    </w:p>
    <w:p w14:paraId="765F6277" w14:textId="77777777" w:rsidR="001848EA" w:rsidRPr="006C5E7B" w:rsidRDefault="001848EA" w:rsidP="00444A0D">
      <w:pPr>
        <w:jc w:val="both"/>
        <w:rPr>
          <w:b/>
        </w:rPr>
      </w:pPr>
      <w:r w:rsidRPr="006C5E7B">
        <w:rPr>
          <w:b/>
        </w:rPr>
        <w:t>Värdefull skog</w:t>
      </w:r>
    </w:p>
    <w:p w14:paraId="44516F22" w14:textId="77777777" w:rsidR="001848EA" w:rsidRPr="001848EA" w:rsidRDefault="001848EA" w:rsidP="00444A0D">
      <w:pPr>
        <w:jc w:val="both"/>
      </w:pPr>
      <w:r w:rsidRPr="001848EA">
        <w:t xml:space="preserve">Skog med speciella eller potentiella naturvärden klassificeras som värdefull skog. Dessa skogar </w:t>
      </w:r>
      <w:r w:rsidR="00DC590A">
        <w:t>är i regel</w:t>
      </w:r>
      <w:r w:rsidRPr="001848EA">
        <w:t xml:space="preserve"> undantag</w:t>
      </w:r>
      <w:r w:rsidR="00DC590A">
        <w:t>na</w:t>
      </w:r>
      <w:r w:rsidRPr="001848EA">
        <w:t xml:space="preserve"> aktivt skogsbruk</w:t>
      </w:r>
      <w:r w:rsidR="00DC590A">
        <w:t>, förutom vissa skogar som kräver skötsel för att bevara naturvärdena</w:t>
      </w:r>
      <w:r w:rsidRPr="001848EA">
        <w:t>. Skogar invid stränder, överåriga barr- eller lövskogar</w:t>
      </w:r>
      <w:r w:rsidR="00DC590A">
        <w:t xml:space="preserve"> och vissa bestånd av ädellövskog </w:t>
      </w:r>
      <w:r w:rsidRPr="001848EA">
        <w:t xml:space="preserve"> räknas till </w:t>
      </w:r>
      <w:r w:rsidR="00DC590A">
        <w:t>klassen ”Värdefull skog”</w:t>
      </w:r>
      <w:r w:rsidRPr="001848EA">
        <w:t>.</w:t>
      </w:r>
      <w:r w:rsidR="00184081">
        <w:t xml:space="preserve"> </w:t>
      </w:r>
      <w:r w:rsidRPr="001848EA">
        <w:t>Den värdefulla skogens andel av den produktiva skogsmarken utgör 12%.</w:t>
      </w:r>
    </w:p>
    <w:p w14:paraId="03214798" w14:textId="77777777" w:rsidR="001848EA" w:rsidRDefault="001848EA" w:rsidP="00444A0D">
      <w:pPr>
        <w:jc w:val="both"/>
      </w:pPr>
    </w:p>
    <w:p w14:paraId="2EC43656" w14:textId="77777777" w:rsidR="001848EA" w:rsidRPr="006C5E7B" w:rsidRDefault="001848EA" w:rsidP="00444A0D">
      <w:pPr>
        <w:jc w:val="both"/>
        <w:rPr>
          <w:b/>
        </w:rPr>
      </w:pPr>
      <w:r w:rsidRPr="006C5E7B">
        <w:rPr>
          <w:b/>
        </w:rPr>
        <w:t>Fredad skog</w:t>
      </w:r>
    </w:p>
    <w:p w14:paraId="386549DA" w14:textId="3A7976F2" w:rsidR="001848EA" w:rsidRDefault="001848EA" w:rsidP="00444A0D">
      <w:pPr>
        <w:jc w:val="both"/>
      </w:pPr>
      <w:r w:rsidRPr="001848EA">
        <w:t xml:space="preserve">Skog som </w:t>
      </w:r>
      <w:r>
        <w:t>inneha</w:t>
      </w:r>
      <w:r w:rsidRPr="001848EA">
        <w:t xml:space="preserve">r lagligt skydd enligt LL om naturvård eller LL om skogsvård. På dessa marker bedrivs inget skogsbruk. </w:t>
      </w:r>
    </w:p>
    <w:p w14:paraId="60D502F2" w14:textId="77777777" w:rsidR="007818A0" w:rsidRPr="001848EA" w:rsidRDefault="007818A0" w:rsidP="00444A0D">
      <w:pPr>
        <w:jc w:val="both"/>
      </w:pPr>
    </w:p>
    <w:p w14:paraId="66DEE05E" w14:textId="77777777" w:rsidR="007818A0" w:rsidRPr="00B94D5A" w:rsidRDefault="007818A0" w:rsidP="007818A0">
      <w:pPr>
        <w:jc w:val="both"/>
        <w:rPr>
          <w:sz w:val="18"/>
          <w:szCs w:val="18"/>
        </w:rPr>
      </w:pPr>
      <w:r w:rsidRPr="00B94D5A">
        <w:rPr>
          <w:sz w:val="18"/>
          <w:szCs w:val="18"/>
        </w:rPr>
        <w:t>*FSC trademark license nr C133177</w:t>
      </w:r>
    </w:p>
    <w:p w14:paraId="20CEFB0D" w14:textId="77777777" w:rsidR="001848EA" w:rsidRDefault="001848EA" w:rsidP="00444A0D">
      <w:pPr>
        <w:jc w:val="both"/>
      </w:pPr>
    </w:p>
    <w:p w14:paraId="3F81E6CF" w14:textId="77777777" w:rsidR="001848EA" w:rsidRPr="006C5E7B" w:rsidRDefault="001848EA" w:rsidP="00444A0D">
      <w:pPr>
        <w:jc w:val="both"/>
        <w:rPr>
          <w:b/>
        </w:rPr>
      </w:pPr>
      <w:r w:rsidRPr="006C5E7B">
        <w:rPr>
          <w:b/>
        </w:rPr>
        <w:t>Rekreationsskog</w:t>
      </w:r>
    </w:p>
    <w:p w14:paraId="758058CE" w14:textId="77777777" w:rsidR="001848EA" w:rsidRPr="001848EA" w:rsidRDefault="001848EA" w:rsidP="00444A0D">
      <w:pPr>
        <w:jc w:val="both"/>
      </w:pPr>
      <w:r w:rsidRPr="001848EA">
        <w:t>Skogar med högt rekreationsvärde klassificeras som rekreationsskog. Deras andel av skogsmarken utgör 15%. Skogsbrukandet på dessa marker skall vid sidan av produktionsinriktad skötsel också bevara och i vissa fall ha som mål att förstärka områdets värde som rekreationsskog. Vid skötseln av skogarna tas extra hänsyn till naturstigar och anläggningar. Skogsbrukandet strävar till att skapa variation och bevara framkomligheten i naturen. Vid val av förnyelsemetod prioriteras en naturlig förnyelse där detta är möjligt. På vissa utvalda områden bedriv</w:t>
      </w:r>
      <w:r>
        <w:t>s</w:t>
      </w:r>
      <w:r w:rsidRPr="001848EA">
        <w:t xml:space="preserve"> skogsbruket som ett s</w:t>
      </w:r>
      <w:r>
        <w:t>.</w:t>
      </w:r>
      <w:r w:rsidRPr="001848EA">
        <w:t>k</w:t>
      </w:r>
      <w:r>
        <w:t>.</w:t>
      </w:r>
      <w:r w:rsidRPr="001848EA">
        <w:t xml:space="preserve"> kontinuitetsskogsbruk.</w:t>
      </w:r>
    </w:p>
    <w:p w14:paraId="57DBCD39" w14:textId="77777777" w:rsidR="001848EA" w:rsidRDefault="001848EA" w:rsidP="00444A0D">
      <w:pPr>
        <w:jc w:val="both"/>
      </w:pPr>
    </w:p>
    <w:p w14:paraId="265CDD40" w14:textId="77777777" w:rsidR="001848EA" w:rsidRPr="006C5E7B" w:rsidRDefault="001848EA" w:rsidP="00444A0D">
      <w:pPr>
        <w:jc w:val="both"/>
        <w:rPr>
          <w:b/>
        </w:rPr>
      </w:pPr>
      <w:r w:rsidRPr="006C5E7B">
        <w:rPr>
          <w:b/>
        </w:rPr>
        <w:t>Skog nära bosättning</w:t>
      </w:r>
    </w:p>
    <w:p w14:paraId="53A0960C" w14:textId="77777777" w:rsidR="001848EA" w:rsidRPr="001848EA" w:rsidRDefault="001848EA" w:rsidP="00444A0D">
      <w:pPr>
        <w:jc w:val="both"/>
      </w:pPr>
      <w:r w:rsidRPr="001848EA">
        <w:t>Skogar i omedelbar närhet av bosättning sköts så att de sociala värden</w:t>
      </w:r>
      <w:r>
        <w:t>a</w:t>
      </w:r>
      <w:r w:rsidRPr="001848EA">
        <w:t xml:space="preserve"> beaktas i möjligast stor utsträckning. Särskild vikt läggs vid att förhindra markskador vid drivning. I samband med gallringar gynnas en beståndsutveckling mot blandbestånd och uppkomsten av ett flerskiktat bestånd. Vid förnyelseavverkning gynnas naturlig förnyelse i mån av möjlighet. Om möjligt lämnas en skyddszon mot bebyggelsen vid avverkning. Storleken på förnyelseytorna tas också i beaktande vid planeringen. Vid samtliga skogsvårdsåtgärder hålls stigar fria från </w:t>
      </w:r>
    </w:p>
    <w:p w14:paraId="52A9343B" w14:textId="77777777" w:rsidR="001848EA" w:rsidRDefault="00860C31" w:rsidP="00444A0D">
      <w:pPr>
        <w:jc w:val="both"/>
      </w:pPr>
      <w:r>
        <w:t>h</w:t>
      </w:r>
      <w:r w:rsidR="00ED78DC">
        <w:t>yggesrester.</w:t>
      </w:r>
    </w:p>
    <w:p w14:paraId="4045AE86" w14:textId="77777777" w:rsidR="00ED78DC" w:rsidRPr="00ED78DC" w:rsidRDefault="00ED78DC" w:rsidP="00444A0D">
      <w:pPr>
        <w:jc w:val="both"/>
      </w:pPr>
    </w:p>
    <w:p w14:paraId="4C452485" w14:textId="77777777" w:rsidR="001848EA" w:rsidRPr="006C5E7B" w:rsidRDefault="001848EA" w:rsidP="00444A0D">
      <w:pPr>
        <w:jc w:val="both"/>
        <w:rPr>
          <w:b/>
        </w:rPr>
      </w:pPr>
      <w:r w:rsidRPr="006C5E7B">
        <w:rPr>
          <w:b/>
        </w:rPr>
        <w:t>Specialområden</w:t>
      </w:r>
    </w:p>
    <w:p w14:paraId="1396D3FE" w14:textId="77777777" w:rsidR="001848EA" w:rsidRPr="001848EA" w:rsidRDefault="001848EA" w:rsidP="00444A0D">
      <w:pPr>
        <w:jc w:val="both"/>
      </w:pPr>
      <w:r w:rsidRPr="001848EA">
        <w:t>Skogar som befinner sig inom registrerade fornminnesområden klassificeras som specialområden. Skogsbruk på dessa marker bedrivs i samråd med kulturbyrån.</w:t>
      </w:r>
      <w:r w:rsidR="00184081">
        <w:t xml:space="preserve"> </w:t>
      </w:r>
      <w:r w:rsidRPr="001848EA">
        <w:t>Till specialområden klassas också vissa skogliga försöksområden där skogsbruk bedrivs i samarbete med Naturresursinstitutet LUKE.</w:t>
      </w:r>
    </w:p>
    <w:p w14:paraId="1C4F6A4D" w14:textId="77777777" w:rsidR="001848EA" w:rsidRPr="001848EA" w:rsidRDefault="001848EA" w:rsidP="00444A0D">
      <w:pPr>
        <w:jc w:val="both"/>
      </w:pPr>
      <w:r w:rsidRPr="001848EA">
        <w:tab/>
      </w:r>
    </w:p>
    <w:p w14:paraId="2DADDA33" w14:textId="77777777" w:rsidR="001848EA" w:rsidRPr="006C5E7B" w:rsidRDefault="001848EA" w:rsidP="00444A0D">
      <w:pPr>
        <w:jc w:val="both"/>
        <w:rPr>
          <w:b/>
        </w:rPr>
      </w:pPr>
      <w:r w:rsidRPr="006C5E7B">
        <w:rPr>
          <w:b/>
        </w:rPr>
        <w:t>Landskapsäng och bete</w:t>
      </w:r>
    </w:p>
    <w:p w14:paraId="0198A249" w14:textId="77777777" w:rsidR="001848EA" w:rsidRPr="001848EA" w:rsidRDefault="001848EA" w:rsidP="00444A0D">
      <w:pPr>
        <w:jc w:val="both"/>
      </w:pPr>
      <w:r w:rsidRPr="001848EA">
        <w:t>Områden som klassas som skogsbruksmark men som huvudsakligen används som betesmark och vars betydelse för landskapsbilden är betydelsefull klassas som landskapsäng och bete</w:t>
      </w:r>
      <w:r>
        <w:t>.</w:t>
      </w:r>
      <w:r w:rsidR="00184081">
        <w:t xml:space="preserve"> </w:t>
      </w:r>
      <w:r w:rsidRPr="001848EA">
        <w:t xml:space="preserve">Syftet med skötseln av dessa marker är att hålla landskapsbilden öppen och eventuella skogliga åtgärder på dessa marker syftar till att förhindra att de </w:t>
      </w:r>
      <w:r>
        <w:t>växer igen</w:t>
      </w:r>
      <w:r w:rsidRPr="001848EA">
        <w:t>.</w:t>
      </w:r>
    </w:p>
    <w:p w14:paraId="57967022" w14:textId="77777777" w:rsidR="000B78FA" w:rsidRDefault="000B78FA" w:rsidP="00444A0D">
      <w:pPr>
        <w:jc w:val="both"/>
      </w:pPr>
    </w:p>
    <w:p w14:paraId="4158A93C" w14:textId="77777777" w:rsidR="009A0119" w:rsidRDefault="009A0119" w:rsidP="00444A0D">
      <w:pPr>
        <w:tabs>
          <w:tab w:val="left" w:pos="540"/>
        </w:tabs>
        <w:jc w:val="both"/>
      </w:pPr>
    </w:p>
    <w:p w14:paraId="016142C9" w14:textId="77777777" w:rsidR="009A0119" w:rsidRDefault="009A0119" w:rsidP="00444A0D">
      <w:pPr>
        <w:pStyle w:val="Rubrik1"/>
        <w:jc w:val="both"/>
      </w:pPr>
      <w:bookmarkStart w:id="5" w:name="_Toc501539670"/>
      <w:r>
        <w:t>5. Skogsbruksplanens beskrivning av nuläget</w:t>
      </w:r>
      <w:bookmarkEnd w:id="5"/>
    </w:p>
    <w:p w14:paraId="0B4BC049" w14:textId="77777777" w:rsidR="009A0119" w:rsidRDefault="009A0119" w:rsidP="00444A0D">
      <w:pPr>
        <w:jc w:val="both"/>
      </w:pPr>
    </w:p>
    <w:p w14:paraId="741C6AE3" w14:textId="77777777" w:rsidR="000B78FA" w:rsidRPr="009A0119" w:rsidRDefault="009A0119" w:rsidP="00444A0D">
      <w:pPr>
        <w:pStyle w:val="Rubrik2"/>
        <w:jc w:val="both"/>
      </w:pPr>
      <w:bookmarkStart w:id="6" w:name="_Toc501539671"/>
      <w:r w:rsidRPr="009A0119">
        <w:t>5</w:t>
      </w:r>
      <w:r w:rsidR="000B78FA" w:rsidRPr="009A0119">
        <w:t>.1. Skogsbruksmarken</w:t>
      </w:r>
      <w:bookmarkEnd w:id="6"/>
    </w:p>
    <w:p w14:paraId="013D7EEB" w14:textId="77777777" w:rsidR="000B78FA" w:rsidRDefault="000B78FA" w:rsidP="00444A0D">
      <w:pPr>
        <w:tabs>
          <w:tab w:val="left" w:pos="540"/>
        </w:tabs>
        <w:jc w:val="both"/>
      </w:pPr>
    </w:p>
    <w:p w14:paraId="2F3A9D38" w14:textId="77777777" w:rsidR="000B78FA" w:rsidRDefault="000B78FA" w:rsidP="00444A0D">
      <w:pPr>
        <w:tabs>
          <w:tab w:val="left" w:pos="540"/>
        </w:tabs>
        <w:jc w:val="both"/>
      </w:pPr>
      <w:r>
        <w:t>Den t</w:t>
      </w:r>
      <w:r w:rsidR="009D2926">
        <w:t>otala arealen skogsbruksmar</w:t>
      </w:r>
      <w:r w:rsidR="009A0119">
        <w:t>k</w:t>
      </w:r>
      <w:r>
        <w:t xml:space="preserve"> </w:t>
      </w:r>
      <w:r w:rsidR="00903225">
        <w:t xml:space="preserve">i den nuvarande planen </w:t>
      </w:r>
      <w:r w:rsidR="009D2926">
        <w:t>är i det närmaste oförändrad</w:t>
      </w:r>
      <w:r>
        <w:t xml:space="preserve"> </w:t>
      </w:r>
      <w:r w:rsidR="009D2926">
        <w:t xml:space="preserve">sedan </w:t>
      </w:r>
      <w:r>
        <w:t>senaste plan</w:t>
      </w:r>
      <w:r w:rsidR="009D2926">
        <w:t>.</w:t>
      </w:r>
      <w:r>
        <w:t xml:space="preserve"> </w:t>
      </w:r>
      <w:r w:rsidR="009D2926">
        <w:t xml:space="preserve">Däremot har det skett </w:t>
      </w:r>
      <w:r w:rsidR="000E2434">
        <w:t>en förändring beträffande vilka lägenheter som omfattas av planen. I den nuvarande ingår också Långbergen, Lassas-Långnäs, Kapellbergen och Kapelludden. Däremot har Högmyra och Öra avyttrats och Jomalaöjen har fått status som naturskyddsområde.</w:t>
      </w:r>
      <w:r>
        <w:t xml:space="preserve"> Vissa arealförändringar har även skett på Kastelholms kungsgårds marker till</w:t>
      </w:r>
      <w:r w:rsidR="000E2434">
        <w:t xml:space="preserve"> följd av att golfbanan har utvidgats. </w:t>
      </w:r>
    </w:p>
    <w:p w14:paraId="76AE2863" w14:textId="77777777" w:rsidR="002D5BD5" w:rsidRDefault="002D5BD5" w:rsidP="00444A0D">
      <w:pPr>
        <w:tabs>
          <w:tab w:val="left" w:pos="540"/>
        </w:tabs>
        <w:jc w:val="both"/>
      </w:pPr>
    </w:p>
    <w:p w14:paraId="12504867" w14:textId="77777777" w:rsidR="00985BF2" w:rsidRDefault="006C5E7B" w:rsidP="00444A0D">
      <w:pPr>
        <w:tabs>
          <w:tab w:val="left" w:pos="540"/>
        </w:tabs>
        <w:jc w:val="both"/>
      </w:pPr>
      <w:r w:rsidRPr="002D5BD5">
        <w:rPr>
          <w:noProof/>
        </w:rPr>
        <w:drawing>
          <wp:inline distT="0" distB="0" distL="0" distR="0" wp14:anchorId="059E1691" wp14:editId="1CD45F1E">
            <wp:extent cx="5759450" cy="122555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225550"/>
                    </a:xfrm>
                    <a:prstGeom prst="rect">
                      <a:avLst/>
                    </a:prstGeom>
                    <a:noFill/>
                    <a:ln>
                      <a:noFill/>
                    </a:ln>
                  </pic:spPr>
                </pic:pic>
              </a:graphicData>
            </a:graphic>
          </wp:inline>
        </w:drawing>
      </w:r>
    </w:p>
    <w:p w14:paraId="2CF65EFA" w14:textId="77777777" w:rsidR="00985BF2" w:rsidRDefault="00BF0B1D" w:rsidP="00444A0D">
      <w:pPr>
        <w:tabs>
          <w:tab w:val="left" w:pos="540"/>
          <w:tab w:val="right" w:pos="3420"/>
          <w:tab w:val="right" w:pos="5040"/>
        </w:tabs>
        <w:ind w:left="540"/>
        <w:jc w:val="both"/>
      </w:pPr>
      <w:r>
        <w:rPr>
          <w:noProof/>
        </w:rPr>
        <w:lastRenderedPageBreak/>
        <w:drawing>
          <wp:anchor distT="0" distB="0" distL="114300" distR="114300" simplePos="0" relativeHeight="251658240" behindDoc="0" locked="0" layoutInCell="1" allowOverlap="1" wp14:anchorId="1A51BC58" wp14:editId="4CB34985">
            <wp:simplePos x="0" y="0"/>
            <wp:positionH relativeFrom="column">
              <wp:posOffset>490220</wp:posOffset>
            </wp:positionH>
            <wp:positionV relativeFrom="paragraph">
              <wp:posOffset>14605</wp:posOffset>
            </wp:positionV>
            <wp:extent cx="3187700" cy="2353994"/>
            <wp:effectExtent l="0" t="0" r="0" b="8255"/>
            <wp:wrapThrough wrapText="bothSides">
              <wp:wrapPolygon edited="0">
                <wp:start x="0" y="0"/>
                <wp:lineTo x="0" y="21501"/>
                <wp:lineTo x="21428" y="21501"/>
                <wp:lineTo x="21428" y="0"/>
                <wp:lineTo x="0" y="0"/>
              </wp:wrapPolygon>
            </wp:wrapThrough>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9907" cy="23556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66235" w14:textId="77777777" w:rsidR="00240B52" w:rsidRDefault="00240B52" w:rsidP="00444A0D">
      <w:pPr>
        <w:tabs>
          <w:tab w:val="left" w:pos="540"/>
          <w:tab w:val="right" w:pos="3420"/>
          <w:tab w:val="right" w:pos="5040"/>
        </w:tabs>
        <w:ind w:left="540"/>
        <w:jc w:val="both"/>
      </w:pPr>
    </w:p>
    <w:p w14:paraId="4412465F" w14:textId="77777777" w:rsidR="006C4208" w:rsidRDefault="006C4208" w:rsidP="00444A0D">
      <w:pPr>
        <w:tabs>
          <w:tab w:val="left" w:pos="540"/>
          <w:tab w:val="right" w:pos="3420"/>
          <w:tab w:val="right" w:pos="5040"/>
        </w:tabs>
        <w:ind w:left="540"/>
        <w:jc w:val="both"/>
      </w:pPr>
    </w:p>
    <w:p w14:paraId="0C22906C" w14:textId="77777777" w:rsidR="000B78FA" w:rsidRDefault="000B78FA" w:rsidP="00444A0D">
      <w:pPr>
        <w:tabs>
          <w:tab w:val="left" w:pos="540"/>
          <w:tab w:val="right" w:pos="3420"/>
          <w:tab w:val="right" w:pos="5040"/>
        </w:tabs>
        <w:ind w:left="540"/>
        <w:jc w:val="both"/>
      </w:pPr>
      <w:r>
        <w:br w:type="page"/>
      </w:r>
    </w:p>
    <w:p w14:paraId="250B248D" w14:textId="77777777" w:rsidR="000B78FA" w:rsidRDefault="009A0119" w:rsidP="00444A0D">
      <w:pPr>
        <w:pStyle w:val="Rubrik2"/>
        <w:jc w:val="both"/>
      </w:pPr>
      <w:bookmarkStart w:id="7" w:name="_Toc501539672"/>
      <w:r>
        <w:lastRenderedPageBreak/>
        <w:t>5</w:t>
      </w:r>
      <w:r w:rsidR="000B78FA">
        <w:t>.2. Skogsmarkens arealfördelning enligt utvecklingsklass</w:t>
      </w:r>
      <w:bookmarkEnd w:id="7"/>
    </w:p>
    <w:p w14:paraId="3785FA3C" w14:textId="77777777" w:rsidR="000B78FA" w:rsidRDefault="000B78FA" w:rsidP="00444A0D">
      <w:pPr>
        <w:tabs>
          <w:tab w:val="left" w:pos="540"/>
          <w:tab w:val="right" w:pos="3420"/>
          <w:tab w:val="right" w:pos="5940"/>
        </w:tabs>
        <w:jc w:val="both"/>
      </w:pPr>
    </w:p>
    <w:p w14:paraId="29DD8E70" w14:textId="77777777" w:rsidR="000B78FA" w:rsidRDefault="000B78FA" w:rsidP="00444A0D">
      <w:pPr>
        <w:tabs>
          <w:tab w:val="left" w:pos="540"/>
          <w:tab w:val="right" w:pos="3420"/>
          <w:tab w:val="right" w:pos="5940"/>
        </w:tabs>
        <w:jc w:val="both"/>
      </w:pPr>
    </w:p>
    <w:p w14:paraId="33AE32D5" w14:textId="77777777" w:rsidR="000B78FA" w:rsidRDefault="00B76409" w:rsidP="00444A0D">
      <w:pPr>
        <w:tabs>
          <w:tab w:val="left" w:pos="540"/>
          <w:tab w:val="right" w:pos="3420"/>
          <w:tab w:val="right" w:pos="5940"/>
        </w:tabs>
        <w:jc w:val="both"/>
      </w:pPr>
      <w:r>
        <w:rPr>
          <w:noProof/>
        </w:rPr>
        <w:drawing>
          <wp:inline distT="0" distB="0" distL="0" distR="0" wp14:anchorId="15184D15" wp14:editId="6051E955">
            <wp:extent cx="5759450" cy="3759200"/>
            <wp:effectExtent l="0" t="0" r="12700" b="12700"/>
            <wp:docPr id="1" name="Diagram 1">
              <a:extLst xmlns:a="http://schemas.openxmlformats.org/drawingml/2006/main">
                <a:ext uri="{FF2B5EF4-FFF2-40B4-BE49-F238E27FC236}">
                  <a16:creationId xmlns:a16="http://schemas.microsoft.com/office/drawing/2014/main" id="{49D28558-5FD3-41EB-B170-1AC0EFEE1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E0EE8B" w14:textId="77777777" w:rsidR="000B78FA" w:rsidRDefault="000B78FA" w:rsidP="00444A0D">
      <w:pPr>
        <w:tabs>
          <w:tab w:val="left" w:pos="540"/>
          <w:tab w:val="right" w:pos="3420"/>
          <w:tab w:val="right" w:pos="5940"/>
        </w:tabs>
        <w:jc w:val="both"/>
      </w:pPr>
    </w:p>
    <w:p w14:paraId="1C2C2A2F" w14:textId="77777777" w:rsidR="000B78FA" w:rsidRDefault="000B78FA" w:rsidP="00444A0D">
      <w:pPr>
        <w:tabs>
          <w:tab w:val="left" w:pos="540"/>
          <w:tab w:val="right" w:pos="3420"/>
          <w:tab w:val="right" w:pos="5940"/>
        </w:tabs>
        <w:jc w:val="both"/>
      </w:pPr>
    </w:p>
    <w:p w14:paraId="655AFED3" w14:textId="77777777" w:rsidR="009A0119" w:rsidRDefault="000B78FA" w:rsidP="00444A0D">
      <w:pPr>
        <w:tabs>
          <w:tab w:val="left" w:pos="540"/>
          <w:tab w:val="right" w:pos="3420"/>
          <w:tab w:val="right" w:pos="5940"/>
        </w:tabs>
        <w:jc w:val="both"/>
      </w:pPr>
      <w:r>
        <w:t>Utvecklingsklassernas målsatta arealfördelning baserar sig på en maximering av virkesproduktionen på stora områden och ger den högsta virkesproduktionen på lång sikt</w:t>
      </w:r>
      <w:r w:rsidRPr="00034204">
        <w:t>. Förverkligandet av avverkningsförslagen i skogsbruksplanen leder till att andelen förnyelsemogna bestånd kommer att</w:t>
      </w:r>
      <w:r w:rsidR="00034204" w:rsidRPr="00034204">
        <w:t xml:space="preserve"> </w:t>
      </w:r>
      <w:r w:rsidR="00D408A4">
        <w:t xml:space="preserve">i det närmaste </w:t>
      </w:r>
      <w:r w:rsidR="00D1540F">
        <w:t>bibehållas</w:t>
      </w:r>
      <w:r w:rsidR="00034204" w:rsidRPr="00034204">
        <w:t xml:space="preserve">, </w:t>
      </w:r>
      <w:r w:rsidRPr="00034204">
        <w:t xml:space="preserve">medan andelen </w:t>
      </w:r>
      <w:r w:rsidR="00034204" w:rsidRPr="00034204">
        <w:t>grövre</w:t>
      </w:r>
      <w:r w:rsidRPr="00034204">
        <w:t xml:space="preserve"> gallringsbestånd kommer att </w:t>
      </w:r>
      <w:r w:rsidR="00034204" w:rsidRPr="00034204">
        <w:t>öka till slutet av 10-årsperioden</w:t>
      </w:r>
      <w:r w:rsidR="00250C35">
        <w:t>.</w:t>
      </w:r>
    </w:p>
    <w:p w14:paraId="6EEED5DE" w14:textId="77777777" w:rsidR="00EB051D" w:rsidRDefault="00EB051D" w:rsidP="00444A0D">
      <w:pPr>
        <w:tabs>
          <w:tab w:val="left" w:pos="540"/>
          <w:tab w:val="right" w:pos="3420"/>
          <w:tab w:val="right" w:pos="5940"/>
        </w:tabs>
        <w:jc w:val="both"/>
      </w:pPr>
    </w:p>
    <w:p w14:paraId="5B8F9118" w14:textId="77777777" w:rsidR="00034204" w:rsidRPr="00034204" w:rsidRDefault="00034204" w:rsidP="00444A0D">
      <w:pPr>
        <w:tabs>
          <w:tab w:val="left" w:pos="540"/>
          <w:tab w:val="right" w:pos="3420"/>
          <w:tab w:val="right" w:pos="5940"/>
        </w:tabs>
        <w:jc w:val="both"/>
        <w:rPr>
          <w:b/>
          <w:bCs/>
        </w:rPr>
      </w:pPr>
    </w:p>
    <w:p w14:paraId="2DBE31D7" w14:textId="77777777" w:rsidR="00EB051D" w:rsidRDefault="00EB051D" w:rsidP="00444A0D">
      <w:pPr>
        <w:pStyle w:val="Rubrik2"/>
        <w:jc w:val="both"/>
      </w:pPr>
      <w:bookmarkStart w:id="8" w:name="_Hlk500838052"/>
    </w:p>
    <w:p w14:paraId="748AE310" w14:textId="77777777" w:rsidR="000B78FA" w:rsidRDefault="009A0119" w:rsidP="00444A0D">
      <w:pPr>
        <w:pStyle w:val="Rubrik2"/>
        <w:jc w:val="both"/>
      </w:pPr>
      <w:bookmarkStart w:id="9" w:name="_Toc501539673"/>
      <w:r>
        <w:t>5</w:t>
      </w:r>
      <w:r w:rsidR="000B78FA">
        <w:t>.3. Virkesförråd och tillväxt</w:t>
      </w:r>
      <w:bookmarkEnd w:id="9"/>
    </w:p>
    <w:bookmarkEnd w:id="8"/>
    <w:p w14:paraId="0F35D47A" w14:textId="77777777" w:rsidR="000B78FA" w:rsidRDefault="000B78FA" w:rsidP="00444A0D">
      <w:pPr>
        <w:tabs>
          <w:tab w:val="left" w:pos="540"/>
          <w:tab w:val="right" w:pos="3420"/>
          <w:tab w:val="right" w:pos="5940"/>
        </w:tabs>
        <w:jc w:val="both"/>
      </w:pPr>
    </w:p>
    <w:p w14:paraId="1F2502F2" w14:textId="77777777" w:rsidR="00411B49" w:rsidRDefault="000B78FA" w:rsidP="00444A0D">
      <w:pPr>
        <w:tabs>
          <w:tab w:val="left" w:pos="540"/>
          <w:tab w:val="right" w:pos="3420"/>
          <w:tab w:val="right" w:pos="5940"/>
        </w:tabs>
        <w:jc w:val="both"/>
      </w:pPr>
      <w:r>
        <w:t>Nuvarande virkesförråd</w:t>
      </w:r>
      <w:r w:rsidR="00411B49">
        <w:t xml:space="preserve"> </w:t>
      </w:r>
      <w:r w:rsidR="005C361B">
        <w:t xml:space="preserve">på skogsbruksmark </w:t>
      </w:r>
      <w:r>
        <w:t xml:space="preserve">uppgår </w:t>
      </w:r>
      <w:r w:rsidR="005C361B">
        <w:t xml:space="preserve">i dag </w:t>
      </w:r>
      <w:r>
        <w:t xml:space="preserve">till totalt </w:t>
      </w:r>
      <w:r w:rsidR="000B3449">
        <w:t>333.</w:t>
      </w:r>
      <w:r w:rsidR="00411B49">
        <w:t>300</w:t>
      </w:r>
      <w:r>
        <w:t xml:space="preserve"> m</w:t>
      </w:r>
      <w:r>
        <w:rPr>
          <w:vertAlign w:val="superscript"/>
        </w:rPr>
        <w:t>3</w:t>
      </w:r>
      <w:r w:rsidR="000951F3">
        <w:rPr>
          <w:vertAlign w:val="superscript"/>
        </w:rPr>
        <w:t xml:space="preserve"> </w:t>
      </w:r>
      <w:r w:rsidR="000951F3">
        <w:t>och på</w:t>
      </w:r>
      <w:r w:rsidR="00411B49">
        <w:t xml:space="preserve"> skogsmark</w:t>
      </w:r>
      <w:r w:rsidR="005C361B">
        <w:t xml:space="preserve"> är motsvarande volym</w:t>
      </w:r>
      <w:r w:rsidR="00411B49">
        <w:t xml:space="preserve"> 265.000 m3. </w:t>
      </w:r>
      <w:r w:rsidR="00721E53">
        <w:t>Medelvolymen på skogs</w:t>
      </w:r>
      <w:r w:rsidR="00750314">
        <w:t>bruks</w:t>
      </w:r>
      <w:r w:rsidR="00721E53">
        <w:t>mark är 1</w:t>
      </w:r>
      <w:r w:rsidR="00A93CA2">
        <w:t>27</w:t>
      </w:r>
      <w:r w:rsidR="005C361B">
        <w:t xml:space="preserve"> </w:t>
      </w:r>
      <w:r w:rsidR="00721E53">
        <w:t>m3/ha</w:t>
      </w:r>
      <w:r w:rsidR="00854CFF">
        <w:t xml:space="preserve">. </w:t>
      </w:r>
      <w:r>
        <w:t>Den genomsnittliga tillväxten uppgår</w:t>
      </w:r>
      <w:r w:rsidR="00411B49">
        <w:t xml:space="preserve"> till 10.300</w:t>
      </w:r>
      <w:r>
        <w:t xml:space="preserve"> m</w:t>
      </w:r>
      <w:r>
        <w:rPr>
          <w:vertAlign w:val="superscript"/>
        </w:rPr>
        <w:t>3</w:t>
      </w:r>
      <w:r>
        <w:t>/år (</w:t>
      </w:r>
      <w:r w:rsidR="00411B49">
        <w:t>8</w:t>
      </w:r>
      <w:r w:rsidR="00854CFF">
        <w:t>.</w:t>
      </w:r>
      <w:r w:rsidR="00411B49">
        <w:t>900</w:t>
      </w:r>
      <w:r>
        <w:t xml:space="preserve"> m</w:t>
      </w:r>
      <w:r>
        <w:rPr>
          <w:vertAlign w:val="superscript"/>
        </w:rPr>
        <w:t>3</w:t>
      </w:r>
      <w:r w:rsidR="00854CFF">
        <w:t>/år år 2004</w:t>
      </w:r>
      <w:r>
        <w:t xml:space="preserve">). </w:t>
      </w:r>
    </w:p>
    <w:p w14:paraId="69EEC159" w14:textId="77777777" w:rsidR="000B78FA" w:rsidRPr="00470762" w:rsidRDefault="000B78FA" w:rsidP="00444A0D">
      <w:pPr>
        <w:tabs>
          <w:tab w:val="left" w:pos="540"/>
          <w:tab w:val="right" w:pos="3420"/>
          <w:tab w:val="right" w:pos="5940"/>
        </w:tabs>
        <w:jc w:val="both"/>
        <w:rPr>
          <w:color w:val="000000"/>
        </w:rPr>
      </w:pPr>
      <w:r w:rsidRPr="00470762">
        <w:rPr>
          <w:color w:val="000000"/>
        </w:rPr>
        <w:t xml:space="preserve">Den höga tillväxten beror på att en stor andel </w:t>
      </w:r>
      <w:r w:rsidR="004D0E52" w:rsidRPr="00470762">
        <w:rPr>
          <w:color w:val="000000"/>
        </w:rPr>
        <w:t>av skogarna</w:t>
      </w:r>
      <w:r w:rsidRPr="00470762">
        <w:rPr>
          <w:color w:val="000000"/>
        </w:rPr>
        <w:t xml:space="preserve"> </w:t>
      </w:r>
      <w:r w:rsidR="004D0E52" w:rsidRPr="00470762">
        <w:rPr>
          <w:color w:val="000000"/>
        </w:rPr>
        <w:t>befinner sig i åldersspannet 20-60 år där volymtillväxten är som störst</w:t>
      </w:r>
      <w:r w:rsidR="00854CFF" w:rsidRPr="00470762">
        <w:rPr>
          <w:color w:val="000000"/>
        </w:rPr>
        <w:t xml:space="preserve"> (</w:t>
      </w:r>
      <w:r w:rsidR="00C42C44" w:rsidRPr="00470762">
        <w:rPr>
          <w:color w:val="000000"/>
        </w:rPr>
        <w:t>4</w:t>
      </w:r>
      <w:r w:rsidR="00854CFF" w:rsidRPr="00470762">
        <w:rPr>
          <w:color w:val="000000"/>
        </w:rPr>
        <w:t>7</w:t>
      </w:r>
      <w:r w:rsidRPr="00470762">
        <w:rPr>
          <w:color w:val="000000"/>
        </w:rPr>
        <w:t xml:space="preserve"> %).</w:t>
      </w:r>
    </w:p>
    <w:p w14:paraId="077C5F75" w14:textId="77777777" w:rsidR="000B78FA" w:rsidRPr="00470762" w:rsidRDefault="000B78FA" w:rsidP="00444A0D">
      <w:pPr>
        <w:tabs>
          <w:tab w:val="left" w:pos="540"/>
          <w:tab w:val="right" w:pos="3420"/>
          <w:tab w:val="right" w:pos="5940"/>
        </w:tabs>
        <w:jc w:val="both"/>
        <w:rPr>
          <w:color w:val="000000"/>
        </w:rPr>
      </w:pPr>
    </w:p>
    <w:p w14:paraId="4966C31A" w14:textId="77777777" w:rsidR="000B78FA" w:rsidRDefault="000B78FA" w:rsidP="00444A0D">
      <w:pPr>
        <w:tabs>
          <w:tab w:val="left" w:pos="540"/>
          <w:tab w:val="right" w:pos="3420"/>
          <w:tab w:val="right" w:pos="5940"/>
        </w:tabs>
        <w:jc w:val="both"/>
      </w:pPr>
      <w:r>
        <w:t xml:space="preserve">Det inventerade virkesförrådets medelkubik på skogsmark uppgår till </w:t>
      </w:r>
      <w:r w:rsidR="00AD0A2D">
        <w:t>178</w:t>
      </w:r>
      <w:r>
        <w:t xml:space="preserve"> m</w:t>
      </w:r>
      <w:r>
        <w:rPr>
          <w:vertAlign w:val="superscript"/>
        </w:rPr>
        <w:t>3</w:t>
      </w:r>
      <w:r>
        <w:t>/ha, vilket överstiger medeltalet för hela Åland</w:t>
      </w:r>
      <w:r w:rsidR="005C361B">
        <w:t xml:space="preserve"> som är </w:t>
      </w:r>
      <w:r w:rsidR="00F32B9C">
        <w:t>143</w:t>
      </w:r>
      <w:r>
        <w:t xml:space="preserve"> m</w:t>
      </w:r>
      <w:r>
        <w:rPr>
          <w:vertAlign w:val="superscript"/>
        </w:rPr>
        <w:t>3</w:t>
      </w:r>
      <w:r>
        <w:t>/ha.</w:t>
      </w:r>
    </w:p>
    <w:p w14:paraId="06578DBF" w14:textId="77777777" w:rsidR="000B78FA" w:rsidRDefault="000B78FA" w:rsidP="00444A0D">
      <w:pPr>
        <w:tabs>
          <w:tab w:val="left" w:pos="540"/>
          <w:tab w:val="right" w:pos="3420"/>
          <w:tab w:val="right" w:pos="5940"/>
        </w:tabs>
        <w:jc w:val="both"/>
      </w:pPr>
    </w:p>
    <w:p w14:paraId="67E58EEF" w14:textId="77777777" w:rsidR="000B78FA" w:rsidRDefault="000B78FA" w:rsidP="00444A0D">
      <w:pPr>
        <w:tabs>
          <w:tab w:val="left" w:pos="540"/>
          <w:tab w:val="right" w:pos="3420"/>
          <w:tab w:val="right" w:pos="5940"/>
        </w:tabs>
        <w:jc w:val="both"/>
      </w:pPr>
      <w:r>
        <w:t>Den genomsnittliga tillväx</w:t>
      </w:r>
      <w:r w:rsidR="000951F3">
        <w:t>ten på skogsmark uppgår till 6,6</w:t>
      </w:r>
      <w:r>
        <w:t xml:space="preserve"> m</w:t>
      </w:r>
      <w:r>
        <w:rPr>
          <w:vertAlign w:val="superscript"/>
        </w:rPr>
        <w:t>3</w:t>
      </w:r>
      <w:r>
        <w:t xml:space="preserve">/ha/år. Motsvarande tillväxt för hela Åland är </w:t>
      </w:r>
      <w:r w:rsidR="00F32B9C">
        <w:t>6,1</w:t>
      </w:r>
      <w:r>
        <w:t xml:space="preserve"> m</w:t>
      </w:r>
      <w:r>
        <w:rPr>
          <w:vertAlign w:val="superscript"/>
        </w:rPr>
        <w:t>3</w:t>
      </w:r>
      <w:r>
        <w:t>/ha/år.</w:t>
      </w:r>
    </w:p>
    <w:p w14:paraId="6CA949A7" w14:textId="77777777" w:rsidR="00B402C9" w:rsidRDefault="00B402C9" w:rsidP="00444A0D">
      <w:pPr>
        <w:tabs>
          <w:tab w:val="left" w:pos="540"/>
          <w:tab w:val="right" w:pos="3420"/>
          <w:tab w:val="right" w:pos="5940"/>
        </w:tabs>
        <w:jc w:val="both"/>
      </w:pPr>
    </w:p>
    <w:p w14:paraId="357B7BE9" w14:textId="77777777" w:rsidR="00B402C9" w:rsidRDefault="00B402C9" w:rsidP="00444A0D">
      <w:pPr>
        <w:tabs>
          <w:tab w:val="left" w:pos="540"/>
          <w:tab w:val="right" w:pos="3420"/>
          <w:tab w:val="right" w:pos="5940"/>
        </w:tabs>
        <w:jc w:val="both"/>
      </w:pPr>
    </w:p>
    <w:p w14:paraId="5D4D7761" w14:textId="77777777" w:rsidR="00EB051D" w:rsidRDefault="00EB051D" w:rsidP="00444A0D">
      <w:pPr>
        <w:tabs>
          <w:tab w:val="left" w:pos="540"/>
          <w:tab w:val="right" w:pos="3420"/>
          <w:tab w:val="right" w:pos="5940"/>
        </w:tabs>
        <w:jc w:val="both"/>
      </w:pPr>
    </w:p>
    <w:p w14:paraId="7FE9A6FD" w14:textId="77777777" w:rsidR="00EB051D" w:rsidRDefault="00EB051D" w:rsidP="00444A0D">
      <w:pPr>
        <w:tabs>
          <w:tab w:val="left" w:pos="540"/>
          <w:tab w:val="right" w:pos="3420"/>
          <w:tab w:val="right" w:pos="5940"/>
        </w:tabs>
        <w:jc w:val="both"/>
      </w:pPr>
    </w:p>
    <w:p w14:paraId="41B8478C" w14:textId="77777777" w:rsidR="00CF27BC" w:rsidRDefault="00B402C9" w:rsidP="00184081">
      <w:pPr>
        <w:pStyle w:val="Rubrik2"/>
      </w:pPr>
      <w:bookmarkStart w:id="10" w:name="_Toc501539674"/>
      <w:r w:rsidRPr="00B402C9">
        <w:t>5.4. Trädslagsfördelning</w:t>
      </w:r>
      <w:bookmarkEnd w:id="10"/>
    </w:p>
    <w:p w14:paraId="559DA7A4" w14:textId="77777777" w:rsidR="00DF69EA" w:rsidRDefault="00DF69EA" w:rsidP="00444A0D">
      <w:pPr>
        <w:tabs>
          <w:tab w:val="left" w:pos="540"/>
          <w:tab w:val="right" w:pos="3420"/>
          <w:tab w:val="right" w:pos="5940"/>
        </w:tabs>
        <w:jc w:val="both"/>
        <w:rPr>
          <w:b/>
        </w:rPr>
      </w:pPr>
    </w:p>
    <w:p w14:paraId="1C3519FE" w14:textId="77777777" w:rsidR="00DF69EA" w:rsidRDefault="00DF69EA" w:rsidP="00444A0D">
      <w:pPr>
        <w:tabs>
          <w:tab w:val="left" w:pos="540"/>
          <w:tab w:val="right" w:pos="3420"/>
          <w:tab w:val="right" w:pos="5940"/>
        </w:tabs>
        <w:jc w:val="both"/>
      </w:pPr>
      <w:r>
        <w:t xml:space="preserve">Virkesförrådet på skogsmark domineras av tall och gran. Lövträdens andel utgör 18%, vilket </w:t>
      </w:r>
      <w:r w:rsidR="007E3B7F">
        <w:t xml:space="preserve">är en </w:t>
      </w:r>
      <w:r w:rsidR="00DF5229">
        <w:t>ökning från föregående inventering med 4%-enheter.</w:t>
      </w:r>
      <w:r w:rsidR="002824BB">
        <w:t xml:space="preserve"> De utländska barrträdens andel utgör ca 1% av virkesvolymen. Contortatallen och douglasgranen utgör merparten av den volymen.</w:t>
      </w:r>
    </w:p>
    <w:p w14:paraId="3C32EFD4" w14:textId="77777777" w:rsidR="00DF5229" w:rsidRDefault="00DF5229" w:rsidP="00444A0D">
      <w:pPr>
        <w:tabs>
          <w:tab w:val="left" w:pos="540"/>
          <w:tab w:val="right" w:pos="3420"/>
          <w:tab w:val="right" w:pos="5940"/>
        </w:tabs>
        <w:jc w:val="both"/>
      </w:pPr>
      <w:r>
        <w:t>Av de ädla lövträden</w:t>
      </w:r>
      <w:r w:rsidR="0041505C">
        <w:t xml:space="preserve"> förekommer eken och asken som huvudträdslag i ett antal bestånd, annars förekommer de ädla </w:t>
      </w:r>
      <w:r w:rsidR="002824BB">
        <w:t>lövträden</w:t>
      </w:r>
      <w:r w:rsidR="0041505C">
        <w:t xml:space="preserve"> endast som </w:t>
      </w:r>
      <w:r w:rsidR="002824BB">
        <w:t>inslag bland andra huvudträdslag.</w:t>
      </w:r>
    </w:p>
    <w:p w14:paraId="09276798" w14:textId="77777777" w:rsidR="00184081" w:rsidRDefault="00184081" w:rsidP="00444A0D">
      <w:pPr>
        <w:tabs>
          <w:tab w:val="left" w:pos="540"/>
          <w:tab w:val="right" w:pos="3420"/>
          <w:tab w:val="right" w:pos="5940"/>
        </w:tabs>
        <w:jc w:val="both"/>
      </w:pPr>
    </w:p>
    <w:p w14:paraId="47BDE1F3" w14:textId="77777777" w:rsidR="002824BB" w:rsidRDefault="002824BB" w:rsidP="00444A0D">
      <w:pPr>
        <w:tabs>
          <w:tab w:val="left" w:pos="540"/>
          <w:tab w:val="right" w:pos="3420"/>
          <w:tab w:val="right" w:pos="5940"/>
        </w:tabs>
        <w:jc w:val="both"/>
      </w:pPr>
      <w:r>
        <w:t xml:space="preserve">Av de utländska barrträden uppträder douglasgranen, den sibiriska ädelgranen och contortatallen som huvudträdslag i bestånd. </w:t>
      </w:r>
    </w:p>
    <w:p w14:paraId="5A91F5CD" w14:textId="77777777" w:rsidR="00DF5229" w:rsidRDefault="00DF5229" w:rsidP="00444A0D">
      <w:pPr>
        <w:tabs>
          <w:tab w:val="left" w:pos="540"/>
          <w:tab w:val="right" w:pos="3420"/>
          <w:tab w:val="right" w:pos="5940"/>
        </w:tabs>
        <w:jc w:val="both"/>
      </w:pPr>
    </w:p>
    <w:p w14:paraId="2C8FA11A" w14:textId="77777777" w:rsidR="00184081" w:rsidRDefault="00184081" w:rsidP="00444A0D">
      <w:pPr>
        <w:pStyle w:val="Rubrik1"/>
        <w:jc w:val="both"/>
      </w:pPr>
      <w:bookmarkStart w:id="11" w:name="_Toc501539675"/>
    </w:p>
    <w:p w14:paraId="1D241DF1" w14:textId="77777777" w:rsidR="000B78FA" w:rsidRDefault="009A0119" w:rsidP="00444A0D">
      <w:pPr>
        <w:pStyle w:val="Rubrik1"/>
        <w:jc w:val="both"/>
      </w:pPr>
      <w:r>
        <w:t>6</w:t>
      </w:r>
      <w:r w:rsidR="000B78FA">
        <w:t>. Avverkningar</w:t>
      </w:r>
      <w:bookmarkEnd w:id="11"/>
    </w:p>
    <w:p w14:paraId="0D9D6292" w14:textId="77777777" w:rsidR="000B78FA" w:rsidRDefault="000B78FA" w:rsidP="00444A0D">
      <w:pPr>
        <w:tabs>
          <w:tab w:val="left" w:pos="540"/>
          <w:tab w:val="right" w:pos="3420"/>
          <w:tab w:val="right" w:pos="5940"/>
        </w:tabs>
        <w:jc w:val="both"/>
      </w:pPr>
    </w:p>
    <w:p w14:paraId="69DB4178" w14:textId="77777777" w:rsidR="000B78FA" w:rsidRDefault="009A0119" w:rsidP="00444A0D">
      <w:pPr>
        <w:pStyle w:val="Rubrik2"/>
        <w:jc w:val="both"/>
      </w:pPr>
      <w:bookmarkStart w:id="12" w:name="_Toc501539676"/>
      <w:r>
        <w:t>6</w:t>
      </w:r>
      <w:r w:rsidR="000B78FA">
        <w:t>.1. Föreslagna avverkningsmängder</w:t>
      </w:r>
      <w:bookmarkEnd w:id="12"/>
    </w:p>
    <w:p w14:paraId="1B6B8EE8" w14:textId="77777777" w:rsidR="000B78FA" w:rsidRDefault="000B78FA" w:rsidP="00444A0D">
      <w:pPr>
        <w:tabs>
          <w:tab w:val="left" w:pos="540"/>
          <w:tab w:val="right" w:pos="3420"/>
          <w:tab w:val="right" w:pos="5940"/>
        </w:tabs>
        <w:jc w:val="both"/>
      </w:pPr>
    </w:p>
    <w:p w14:paraId="08562CDB" w14:textId="77777777" w:rsidR="000B78FA" w:rsidRDefault="000B78FA" w:rsidP="00444A0D">
      <w:pPr>
        <w:tabs>
          <w:tab w:val="left" w:pos="540"/>
          <w:tab w:val="right" w:pos="3420"/>
          <w:tab w:val="right" w:pos="5940"/>
        </w:tabs>
        <w:jc w:val="both"/>
      </w:pPr>
      <w:r>
        <w:t xml:space="preserve">Den årliga </w:t>
      </w:r>
      <w:r w:rsidR="003A36A2">
        <w:t xml:space="preserve">uthålliga </w:t>
      </w:r>
      <w:r>
        <w:t>avver</w:t>
      </w:r>
      <w:r w:rsidR="00721E53">
        <w:t>kningsmängden är</w:t>
      </w:r>
      <w:r w:rsidR="0003029B">
        <w:t xml:space="preserve"> föreslagen</w:t>
      </w:r>
      <w:r w:rsidR="00721E53">
        <w:t xml:space="preserve"> till 7</w:t>
      </w:r>
      <w:r>
        <w:t>.</w:t>
      </w:r>
      <w:r w:rsidR="003A36A2">
        <w:t>000</w:t>
      </w:r>
      <w:r>
        <w:t xml:space="preserve"> m</w:t>
      </w:r>
      <w:r>
        <w:rPr>
          <w:vertAlign w:val="superscript"/>
        </w:rPr>
        <w:t>3</w:t>
      </w:r>
      <w:r>
        <w:t xml:space="preserve"> under de närmaste 10 åren.</w:t>
      </w:r>
      <w:r w:rsidR="002400BA">
        <w:t xml:space="preserve"> Detta utgör </w:t>
      </w:r>
      <w:r w:rsidR="0003029B">
        <w:t>68</w:t>
      </w:r>
      <w:r w:rsidR="002400BA">
        <w:t>% av den totala tillväxten.</w:t>
      </w:r>
      <w:r>
        <w:t xml:space="preserve"> Avverkni</w:t>
      </w:r>
      <w:r w:rsidR="00C410ED">
        <w:t xml:space="preserve">ngarna fördelar sig på totalt </w:t>
      </w:r>
      <w:r w:rsidR="0003029B">
        <w:t>68</w:t>
      </w:r>
      <w:r>
        <w:t xml:space="preserve"> ha/år så att gallringsav</w:t>
      </w:r>
      <w:r w:rsidR="00C410ED">
        <w:t>verkningarna omfattar i snitt 5</w:t>
      </w:r>
      <w:r w:rsidR="0003029B">
        <w:t>5</w:t>
      </w:r>
      <w:r>
        <w:t xml:space="preserve"> ha/år och förnyelseavverkningarna </w:t>
      </w:r>
      <w:r w:rsidR="00C410ED">
        <w:t>1</w:t>
      </w:r>
      <w:r w:rsidR="0003029B">
        <w:t>3</w:t>
      </w:r>
      <w:r w:rsidR="00C410ED">
        <w:t>,5</w:t>
      </w:r>
      <w:r>
        <w:t xml:space="preserve"> ha/år</w:t>
      </w:r>
      <w:r w:rsidR="000C0E1C">
        <w:t>.</w:t>
      </w:r>
      <w:r w:rsidR="003C50E6">
        <w:t xml:space="preserve"> </w:t>
      </w:r>
      <w:r w:rsidR="00C410ED">
        <w:t>Dessutom behandlas 4,5 ha med någon form av specialavverkning.</w:t>
      </w:r>
      <w:r w:rsidR="00D84AE2">
        <w:t xml:space="preserve"> Medelarealen på förnyelseytorna är </w:t>
      </w:r>
      <w:r w:rsidR="004C0EAD">
        <w:t>1,46</w:t>
      </w:r>
      <w:r w:rsidR="00D84AE2">
        <w:t xml:space="preserve"> ha.</w:t>
      </w:r>
      <w:r w:rsidR="000C0E1C" w:rsidRPr="000C0E1C">
        <w:t xml:space="preserve"> Av förnyelserna föreslås 2,5 ha förnyas på naturlig väg med fröträdsställningar</w:t>
      </w:r>
      <w:r w:rsidR="000C0E1C">
        <w:t>.</w:t>
      </w:r>
    </w:p>
    <w:p w14:paraId="6D03877A" w14:textId="77777777" w:rsidR="000B78FA" w:rsidRDefault="000B78FA" w:rsidP="00444A0D">
      <w:pPr>
        <w:tabs>
          <w:tab w:val="left" w:pos="540"/>
          <w:tab w:val="right" w:pos="3420"/>
          <w:tab w:val="right" w:pos="5940"/>
        </w:tabs>
        <w:jc w:val="both"/>
      </w:pPr>
    </w:p>
    <w:p w14:paraId="3B713CD2" w14:textId="77777777" w:rsidR="004B16C0" w:rsidRDefault="000B78FA" w:rsidP="00444A0D">
      <w:pPr>
        <w:tabs>
          <w:tab w:val="left" w:pos="540"/>
          <w:tab w:val="right" w:pos="3420"/>
          <w:tab w:val="right" w:pos="5940"/>
        </w:tabs>
        <w:jc w:val="both"/>
      </w:pPr>
      <w:r>
        <w:t xml:space="preserve">Av den totala avverkningsvolymen beräknas </w:t>
      </w:r>
      <w:r w:rsidR="00C410ED">
        <w:t>40</w:t>
      </w:r>
      <w:r>
        <w:t xml:space="preserve"> % bestå av timmer (norm</w:t>
      </w:r>
      <w:r w:rsidR="00C410ED">
        <w:t>altimmer ≥ 17 cm) och 60</w:t>
      </w:r>
      <w:r>
        <w:t xml:space="preserve"> % av massave</w:t>
      </w:r>
      <w:r w:rsidR="004B16C0">
        <w:t>d.</w:t>
      </w:r>
    </w:p>
    <w:p w14:paraId="0237148B" w14:textId="77777777" w:rsidR="004B16C0" w:rsidRDefault="004B16C0" w:rsidP="00444A0D">
      <w:pPr>
        <w:tabs>
          <w:tab w:val="left" w:pos="540"/>
          <w:tab w:val="right" w:pos="3420"/>
          <w:tab w:val="right" w:pos="5940"/>
        </w:tabs>
        <w:jc w:val="both"/>
      </w:pPr>
    </w:p>
    <w:p w14:paraId="161BBA37" w14:textId="77777777" w:rsidR="00034204" w:rsidRDefault="00034204" w:rsidP="00444A0D">
      <w:pPr>
        <w:tabs>
          <w:tab w:val="left" w:pos="540"/>
          <w:tab w:val="right" w:pos="3420"/>
          <w:tab w:val="right" w:pos="5940"/>
        </w:tabs>
        <w:jc w:val="both"/>
      </w:pPr>
      <w:r>
        <w:t>Rotintäkterna från de föreslagna avverkningarna är beräknade till ca 1</w:t>
      </w:r>
      <w:r w:rsidR="0003029B">
        <w:t>2</w:t>
      </w:r>
      <w:r>
        <w:t>0.000 €/år.</w:t>
      </w:r>
    </w:p>
    <w:p w14:paraId="40C39FC8" w14:textId="77777777" w:rsidR="00CE156F" w:rsidRDefault="00CE156F" w:rsidP="00444A0D">
      <w:pPr>
        <w:tabs>
          <w:tab w:val="left" w:pos="540"/>
          <w:tab w:val="right" w:pos="3420"/>
          <w:tab w:val="right" w:pos="5940"/>
        </w:tabs>
        <w:jc w:val="both"/>
      </w:pPr>
    </w:p>
    <w:p w14:paraId="2BD5974C" w14:textId="77777777" w:rsidR="00CE156F" w:rsidRDefault="00CE156F" w:rsidP="00444A0D">
      <w:pPr>
        <w:tabs>
          <w:tab w:val="left" w:pos="540"/>
          <w:tab w:val="right" w:pos="3420"/>
          <w:tab w:val="right" w:pos="5940"/>
        </w:tabs>
        <w:jc w:val="both"/>
      </w:pPr>
      <w:r>
        <w:t xml:space="preserve">Förverkligandet av de föreslagna avverkningsvolymerna resulterar i att virkesvolymen på skogsmark kommer att öka från nuvarande </w:t>
      </w:r>
      <w:r w:rsidR="004F1495">
        <w:t>265.000m3 till 273.000m3</w:t>
      </w:r>
      <w:r w:rsidR="004B16C0">
        <w:t xml:space="preserve"> under perioden</w:t>
      </w:r>
      <w:r w:rsidR="00DC46F0">
        <w:t xml:space="preserve"> fram till år 2027</w:t>
      </w:r>
    </w:p>
    <w:p w14:paraId="3C19F7B5" w14:textId="77777777" w:rsidR="000B78FA" w:rsidRDefault="000B78FA" w:rsidP="00444A0D">
      <w:pPr>
        <w:tabs>
          <w:tab w:val="left" w:pos="540"/>
          <w:tab w:val="right" w:pos="3420"/>
          <w:tab w:val="right" w:pos="5940"/>
        </w:tabs>
        <w:jc w:val="both"/>
      </w:pPr>
    </w:p>
    <w:p w14:paraId="4B409DF7" w14:textId="77777777" w:rsidR="000B78FA" w:rsidRPr="005C361B" w:rsidRDefault="000B78FA" w:rsidP="00444A0D">
      <w:pPr>
        <w:pStyle w:val="Rubrik5"/>
        <w:jc w:val="both"/>
        <w:rPr>
          <w:b/>
          <w:u w:val="none"/>
        </w:rPr>
      </w:pPr>
      <w:r w:rsidRPr="005C361B">
        <w:rPr>
          <w:b/>
          <w:u w:val="none"/>
        </w:rPr>
        <w:t>Avverkningsmängdens fördelning enligt avverkningssätt</w:t>
      </w:r>
    </w:p>
    <w:p w14:paraId="08F8E3F3" w14:textId="77777777" w:rsidR="000B78FA" w:rsidRDefault="000B78FA" w:rsidP="00444A0D">
      <w:pPr>
        <w:tabs>
          <w:tab w:val="left" w:pos="540"/>
          <w:tab w:val="right" w:pos="3420"/>
          <w:tab w:val="right" w:pos="5940"/>
        </w:tabs>
        <w:jc w:val="both"/>
      </w:pPr>
    </w:p>
    <w:p w14:paraId="4F4DA53D" w14:textId="77777777" w:rsidR="000B78FA" w:rsidRDefault="000B78FA" w:rsidP="00444A0D">
      <w:pPr>
        <w:tabs>
          <w:tab w:val="left" w:pos="540"/>
          <w:tab w:val="right" w:pos="3420"/>
          <w:tab w:val="right" w:pos="5940"/>
        </w:tabs>
        <w:jc w:val="both"/>
      </w:pPr>
      <w:r>
        <w:t>Av den föreslagna årliga</w:t>
      </w:r>
      <w:r w:rsidR="002400BA">
        <w:t xml:space="preserve"> avverkningsmängden på 7</w:t>
      </w:r>
      <w:r>
        <w:t>.</w:t>
      </w:r>
      <w:r w:rsidR="0003029B">
        <w:t>0</w:t>
      </w:r>
      <w:r>
        <w:t>00 m</w:t>
      </w:r>
      <w:r>
        <w:rPr>
          <w:vertAlign w:val="superscript"/>
        </w:rPr>
        <w:t>3</w:t>
      </w:r>
      <w:r w:rsidR="002400BA">
        <w:t xml:space="preserve"> föreslås drygt 50</w:t>
      </w:r>
      <w:r>
        <w:t xml:space="preserve"> % komm</w:t>
      </w:r>
      <w:r w:rsidR="002400BA">
        <w:t xml:space="preserve">a från </w:t>
      </w:r>
      <w:r w:rsidR="005C361B">
        <w:t xml:space="preserve">förnyelseavverkningar </w:t>
      </w:r>
      <w:r w:rsidR="002400BA">
        <w:t>och ca 44</w:t>
      </w:r>
      <w:r>
        <w:t xml:space="preserve"> % från gallringar enligt nedanstående figur.</w:t>
      </w:r>
    </w:p>
    <w:p w14:paraId="70C8E555" w14:textId="77777777" w:rsidR="006C4208" w:rsidRDefault="006C4208" w:rsidP="00444A0D">
      <w:pPr>
        <w:tabs>
          <w:tab w:val="left" w:pos="540"/>
          <w:tab w:val="right" w:pos="3420"/>
          <w:tab w:val="right" w:pos="5940"/>
        </w:tabs>
        <w:jc w:val="both"/>
      </w:pPr>
    </w:p>
    <w:p w14:paraId="6612D55A" w14:textId="77777777" w:rsidR="006C4208" w:rsidRDefault="006C4208" w:rsidP="00444A0D">
      <w:pPr>
        <w:tabs>
          <w:tab w:val="left" w:pos="540"/>
          <w:tab w:val="right" w:pos="3420"/>
          <w:tab w:val="right" w:pos="5940"/>
        </w:tabs>
        <w:jc w:val="both"/>
      </w:pPr>
    </w:p>
    <w:p w14:paraId="7B8FD80D" w14:textId="77777777" w:rsidR="006C4208" w:rsidRDefault="006C4208" w:rsidP="00444A0D">
      <w:pPr>
        <w:tabs>
          <w:tab w:val="left" w:pos="540"/>
          <w:tab w:val="right" w:pos="3420"/>
          <w:tab w:val="right" w:pos="5940"/>
        </w:tabs>
        <w:jc w:val="both"/>
      </w:pPr>
    </w:p>
    <w:p w14:paraId="58605C50" w14:textId="77777777" w:rsidR="006C4208" w:rsidRDefault="006C4208" w:rsidP="00444A0D">
      <w:pPr>
        <w:tabs>
          <w:tab w:val="left" w:pos="540"/>
          <w:tab w:val="right" w:pos="3420"/>
          <w:tab w:val="right" w:pos="5940"/>
        </w:tabs>
        <w:jc w:val="both"/>
      </w:pPr>
    </w:p>
    <w:p w14:paraId="03C250FE" w14:textId="77777777" w:rsidR="006C4208" w:rsidRDefault="00184081" w:rsidP="00444A0D">
      <w:pPr>
        <w:tabs>
          <w:tab w:val="left" w:pos="540"/>
          <w:tab w:val="right" w:pos="3420"/>
          <w:tab w:val="right" w:pos="5940"/>
        </w:tabs>
        <w:jc w:val="both"/>
      </w:pPr>
      <w:r>
        <w:rPr>
          <w:noProof/>
        </w:rPr>
        <w:lastRenderedPageBreak/>
        <w:drawing>
          <wp:anchor distT="0" distB="0" distL="114300" distR="114300" simplePos="0" relativeHeight="251659264" behindDoc="1" locked="0" layoutInCell="1" allowOverlap="1" wp14:anchorId="41713F64" wp14:editId="3099AD2E">
            <wp:simplePos x="0" y="0"/>
            <wp:positionH relativeFrom="column">
              <wp:posOffset>483870</wp:posOffset>
            </wp:positionH>
            <wp:positionV relativeFrom="paragraph">
              <wp:posOffset>87630</wp:posOffset>
            </wp:positionV>
            <wp:extent cx="4962525" cy="3517900"/>
            <wp:effectExtent l="0" t="0" r="9525" b="6350"/>
            <wp:wrapTight wrapText="bothSides">
              <wp:wrapPolygon edited="0">
                <wp:start x="0" y="0"/>
                <wp:lineTo x="0" y="21522"/>
                <wp:lineTo x="21559" y="21522"/>
                <wp:lineTo x="21559" y="0"/>
                <wp:lineTo x="0" y="0"/>
              </wp:wrapPolygon>
            </wp:wrapTight>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351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9D147" w14:textId="77777777" w:rsidR="006C4208" w:rsidRDefault="006C4208" w:rsidP="00444A0D">
      <w:pPr>
        <w:tabs>
          <w:tab w:val="left" w:pos="540"/>
          <w:tab w:val="right" w:pos="3420"/>
          <w:tab w:val="right" w:pos="5940"/>
        </w:tabs>
        <w:jc w:val="both"/>
      </w:pPr>
    </w:p>
    <w:p w14:paraId="1DCE62B1" w14:textId="77777777" w:rsidR="00985BF2" w:rsidRDefault="00985BF2" w:rsidP="00444A0D">
      <w:pPr>
        <w:tabs>
          <w:tab w:val="left" w:pos="540"/>
          <w:tab w:val="right" w:pos="3420"/>
          <w:tab w:val="right" w:pos="5940"/>
        </w:tabs>
        <w:jc w:val="both"/>
      </w:pPr>
    </w:p>
    <w:p w14:paraId="11ACE83C" w14:textId="77777777" w:rsidR="000B78FA" w:rsidRDefault="000B78FA" w:rsidP="00444A0D">
      <w:pPr>
        <w:tabs>
          <w:tab w:val="left" w:pos="540"/>
          <w:tab w:val="right" w:pos="3420"/>
          <w:tab w:val="right" w:pos="5940"/>
        </w:tabs>
        <w:jc w:val="both"/>
      </w:pPr>
    </w:p>
    <w:p w14:paraId="315607A9" w14:textId="77777777" w:rsidR="00985BF2" w:rsidRDefault="00985BF2" w:rsidP="00444A0D">
      <w:pPr>
        <w:tabs>
          <w:tab w:val="left" w:pos="540"/>
          <w:tab w:val="right" w:pos="3420"/>
          <w:tab w:val="right" w:pos="5940"/>
        </w:tabs>
        <w:jc w:val="both"/>
      </w:pPr>
    </w:p>
    <w:p w14:paraId="4C70AB45" w14:textId="77777777" w:rsidR="006C4208" w:rsidRDefault="006C4208" w:rsidP="00444A0D">
      <w:pPr>
        <w:tabs>
          <w:tab w:val="left" w:pos="540"/>
          <w:tab w:val="right" w:pos="3420"/>
          <w:tab w:val="right" w:pos="5940"/>
        </w:tabs>
        <w:jc w:val="both"/>
      </w:pPr>
    </w:p>
    <w:p w14:paraId="19675DD8" w14:textId="77777777" w:rsidR="00934DB0" w:rsidRDefault="00934DB0" w:rsidP="00934DB0">
      <w:pPr>
        <w:jc w:val="both"/>
      </w:pPr>
    </w:p>
    <w:p w14:paraId="2D87F0E6" w14:textId="77777777" w:rsidR="00184081" w:rsidRDefault="00184081" w:rsidP="00934DB0">
      <w:pPr>
        <w:jc w:val="both"/>
      </w:pPr>
    </w:p>
    <w:p w14:paraId="533181B1" w14:textId="77777777" w:rsidR="00184081" w:rsidRDefault="00184081" w:rsidP="00934DB0">
      <w:pPr>
        <w:jc w:val="both"/>
      </w:pPr>
    </w:p>
    <w:p w14:paraId="2D4950D9" w14:textId="77777777" w:rsidR="00184081" w:rsidRDefault="00184081" w:rsidP="00934DB0">
      <w:pPr>
        <w:jc w:val="both"/>
      </w:pPr>
    </w:p>
    <w:p w14:paraId="70AF5DBC" w14:textId="77777777" w:rsidR="00184081" w:rsidRDefault="00184081" w:rsidP="00934DB0">
      <w:pPr>
        <w:jc w:val="both"/>
      </w:pPr>
    </w:p>
    <w:p w14:paraId="12ABEB63" w14:textId="77777777" w:rsidR="00184081" w:rsidRDefault="00184081" w:rsidP="00934DB0">
      <w:pPr>
        <w:jc w:val="both"/>
      </w:pPr>
    </w:p>
    <w:p w14:paraId="6871F2A1" w14:textId="77777777" w:rsidR="00184081" w:rsidRDefault="00184081" w:rsidP="00934DB0">
      <w:pPr>
        <w:jc w:val="both"/>
      </w:pPr>
    </w:p>
    <w:p w14:paraId="7675F722" w14:textId="77777777" w:rsidR="00184081" w:rsidRDefault="00184081" w:rsidP="00934DB0">
      <w:pPr>
        <w:jc w:val="both"/>
      </w:pPr>
    </w:p>
    <w:p w14:paraId="2696BBBB" w14:textId="77777777" w:rsidR="00184081" w:rsidRDefault="00184081" w:rsidP="00934DB0">
      <w:pPr>
        <w:jc w:val="both"/>
      </w:pPr>
    </w:p>
    <w:p w14:paraId="7FACA974" w14:textId="77777777" w:rsidR="00184081" w:rsidRDefault="00184081" w:rsidP="00934DB0">
      <w:pPr>
        <w:jc w:val="both"/>
      </w:pPr>
    </w:p>
    <w:p w14:paraId="1DEDD402" w14:textId="77777777" w:rsidR="00184081" w:rsidRDefault="00184081" w:rsidP="00934DB0">
      <w:pPr>
        <w:jc w:val="both"/>
      </w:pPr>
    </w:p>
    <w:p w14:paraId="47EB16C9" w14:textId="77777777" w:rsidR="00184081" w:rsidRDefault="00184081" w:rsidP="00934DB0">
      <w:pPr>
        <w:jc w:val="both"/>
      </w:pPr>
    </w:p>
    <w:p w14:paraId="20D5F07E" w14:textId="77777777" w:rsidR="00184081" w:rsidRDefault="00184081" w:rsidP="00934DB0">
      <w:pPr>
        <w:jc w:val="both"/>
      </w:pPr>
    </w:p>
    <w:p w14:paraId="4A77D296" w14:textId="77777777" w:rsidR="00184081" w:rsidRDefault="00184081" w:rsidP="00934DB0">
      <w:pPr>
        <w:jc w:val="both"/>
      </w:pPr>
    </w:p>
    <w:p w14:paraId="71D6A2E6" w14:textId="77777777" w:rsidR="00184081" w:rsidRDefault="00184081" w:rsidP="00934DB0">
      <w:pPr>
        <w:jc w:val="both"/>
      </w:pPr>
    </w:p>
    <w:p w14:paraId="52344CA9" w14:textId="77777777" w:rsidR="00184081" w:rsidRDefault="00184081" w:rsidP="00934DB0">
      <w:pPr>
        <w:jc w:val="both"/>
      </w:pPr>
    </w:p>
    <w:p w14:paraId="3B6DDA05" w14:textId="77777777" w:rsidR="00184081" w:rsidRDefault="00184081" w:rsidP="00934DB0">
      <w:pPr>
        <w:jc w:val="both"/>
      </w:pPr>
    </w:p>
    <w:p w14:paraId="0051B781" w14:textId="77777777" w:rsidR="00934DB0" w:rsidRDefault="00934DB0" w:rsidP="00184081">
      <w:pPr>
        <w:pStyle w:val="Rubrik2"/>
      </w:pPr>
      <w:bookmarkStart w:id="13" w:name="_Toc501539677"/>
      <w:r>
        <w:t>6.2. Uttag av energived</w:t>
      </w:r>
      <w:bookmarkEnd w:id="13"/>
    </w:p>
    <w:p w14:paraId="59F9807E" w14:textId="77777777" w:rsidR="00934DB0" w:rsidRDefault="00934DB0" w:rsidP="00934DB0">
      <w:pPr>
        <w:jc w:val="both"/>
        <w:rPr>
          <w:b/>
        </w:rPr>
      </w:pPr>
    </w:p>
    <w:p w14:paraId="53C33731" w14:textId="77777777" w:rsidR="00052AF8" w:rsidRDefault="003A4848" w:rsidP="00934DB0">
      <w:pPr>
        <w:jc w:val="both"/>
      </w:pPr>
      <w:r>
        <w:t xml:space="preserve">Uttag av energived kan ske i </w:t>
      </w:r>
      <w:r w:rsidR="00E70228">
        <w:t>form av tillvaratagande av stamved från första gallringar. Denna volym är ca 500 m3/år och består av såväl barrmassaved som björk- och lövmassaved. Dessutom kan uppskattningsvis 250 m3 björk- och övrig lövmassaved från grövre gallringar nyttjas som energived</w:t>
      </w:r>
      <w:r w:rsidR="00052AF8">
        <w:t>.</w:t>
      </w:r>
    </w:p>
    <w:p w14:paraId="03293DBA" w14:textId="77777777" w:rsidR="004C4AF6" w:rsidRDefault="004C4AF6" w:rsidP="00934DB0">
      <w:pPr>
        <w:jc w:val="both"/>
      </w:pPr>
    </w:p>
    <w:p w14:paraId="6031C3C3" w14:textId="77777777" w:rsidR="00934DB0" w:rsidRPr="00934DB0" w:rsidRDefault="004C4AF6" w:rsidP="00934DB0">
      <w:pPr>
        <w:jc w:val="both"/>
      </w:pPr>
      <w:r>
        <w:t>En mindre mängd energived kan också utvinnas från toppar och grenar vid avverkning på specialområden där</w:t>
      </w:r>
      <w:r w:rsidR="00E70228">
        <w:t xml:space="preserve"> </w:t>
      </w:r>
      <w:r w:rsidR="00E848BB">
        <w:t>risstädning behövs.</w:t>
      </w:r>
      <w:r w:rsidR="00934DB0" w:rsidRPr="00934DB0">
        <w:t xml:space="preserve"> </w:t>
      </w:r>
    </w:p>
    <w:p w14:paraId="702FFCB6" w14:textId="77777777" w:rsidR="00934DB0" w:rsidRDefault="00934DB0" w:rsidP="00444A0D">
      <w:pPr>
        <w:pStyle w:val="Rubrik2"/>
        <w:jc w:val="both"/>
      </w:pPr>
    </w:p>
    <w:p w14:paraId="7BFEC009" w14:textId="77777777" w:rsidR="000B78FA" w:rsidRDefault="009A0119" w:rsidP="00444A0D">
      <w:pPr>
        <w:pStyle w:val="Rubrik2"/>
        <w:jc w:val="both"/>
      </w:pPr>
      <w:bookmarkStart w:id="14" w:name="_Toc501539678"/>
      <w:r>
        <w:t>6</w:t>
      </w:r>
      <w:r w:rsidR="000B78FA">
        <w:t>.</w:t>
      </w:r>
      <w:r w:rsidR="00934DB0">
        <w:t>3</w:t>
      </w:r>
      <w:r w:rsidR="000B78FA">
        <w:t>. Avverkningar under tidigare perioder</w:t>
      </w:r>
      <w:bookmarkEnd w:id="14"/>
    </w:p>
    <w:p w14:paraId="771A0517" w14:textId="77777777" w:rsidR="000B78FA" w:rsidRDefault="000B78FA" w:rsidP="00444A0D">
      <w:pPr>
        <w:jc w:val="both"/>
      </w:pPr>
    </w:p>
    <w:p w14:paraId="3C422BE2" w14:textId="77777777" w:rsidR="000B78FA" w:rsidRDefault="000B78FA" w:rsidP="00444A0D">
      <w:pPr>
        <w:jc w:val="both"/>
      </w:pPr>
      <w:r>
        <w:t>Sedan 1930, då riktlinjerna för landskapets skogsbruk drogs upp och moderna skogsskötselprinciper började tillämpas, har följande virkesmängder avverkats:</w:t>
      </w:r>
    </w:p>
    <w:p w14:paraId="519A3F90" w14:textId="77777777" w:rsidR="000B78FA" w:rsidRDefault="000B78FA" w:rsidP="00444A0D">
      <w:pPr>
        <w:jc w:val="both"/>
      </w:pPr>
    </w:p>
    <w:p w14:paraId="25855593" w14:textId="77777777" w:rsidR="000B78FA" w:rsidRDefault="000B78FA" w:rsidP="00444A0D">
      <w:pPr>
        <w:tabs>
          <w:tab w:val="right" w:pos="2880"/>
          <w:tab w:val="left" w:pos="3060"/>
        </w:tabs>
        <w:jc w:val="both"/>
      </w:pPr>
      <w:r>
        <w:t>1930-39</w:t>
      </w:r>
      <w:r>
        <w:tab/>
        <w:t>39.216</w:t>
      </w:r>
      <w:r>
        <w:tab/>
        <w:t>m</w:t>
      </w:r>
      <w:r>
        <w:rPr>
          <w:vertAlign w:val="superscript"/>
        </w:rPr>
        <w:t>3</w:t>
      </w:r>
    </w:p>
    <w:p w14:paraId="0730AF37" w14:textId="77777777" w:rsidR="000B78FA" w:rsidRDefault="000B78FA" w:rsidP="00444A0D">
      <w:pPr>
        <w:tabs>
          <w:tab w:val="right" w:pos="2880"/>
          <w:tab w:val="left" w:pos="3060"/>
        </w:tabs>
        <w:jc w:val="both"/>
      </w:pPr>
      <w:r>
        <w:t>1940-49</w:t>
      </w:r>
      <w:r>
        <w:tab/>
        <w:t>39.250</w:t>
      </w:r>
      <w:r>
        <w:tab/>
        <w:t>m</w:t>
      </w:r>
      <w:r>
        <w:rPr>
          <w:vertAlign w:val="superscript"/>
        </w:rPr>
        <w:t>3</w:t>
      </w:r>
    </w:p>
    <w:p w14:paraId="71BE770B" w14:textId="77777777" w:rsidR="000B78FA" w:rsidRDefault="000B78FA" w:rsidP="00444A0D">
      <w:pPr>
        <w:tabs>
          <w:tab w:val="right" w:pos="2880"/>
          <w:tab w:val="left" w:pos="3060"/>
        </w:tabs>
        <w:jc w:val="both"/>
      </w:pPr>
      <w:r>
        <w:t>1950-59</w:t>
      </w:r>
      <w:r>
        <w:tab/>
        <w:t>38.540</w:t>
      </w:r>
      <w:r>
        <w:tab/>
        <w:t>m</w:t>
      </w:r>
      <w:r>
        <w:rPr>
          <w:vertAlign w:val="superscript"/>
        </w:rPr>
        <w:t>3</w:t>
      </w:r>
    </w:p>
    <w:p w14:paraId="32E9C554" w14:textId="77777777" w:rsidR="000B78FA" w:rsidRDefault="000B78FA" w:rsidP="00444A0D">
      <w:pPr>
        <w:tabs>
          <w:tab w:val="right" w:pos="2880"/>
          <w:tab w:val="left" w:pos="3060"/>
        </w:tabs>
        <w:jc w:val="both"/>
      </w:pPr>
      <w:r>
        <w:t>1960-69</w:t>
      </w:r>
      <w:r>
        <w:tab/>
        <w:t>42.042</w:t>
      </w:r>
      <w:r>
        <w:tab/>
        <w:t>m</w:t>
      </w:r>
      <w:r>
        <w:rPr>
          <w:vertAlign w:val="superscript"/>
        </w:rPr>
        <w:t>3</w:t>
      </w:r>
    </w:p>
    <w:p w14:paraId="4D43E362" w14:textId="77777777" w:rsidR="000B78FA" w:rsidRDefault="000B78FA" w:rsidP="00444A0D">
      <w:pPr>
        <w:tabs>
          <w:tab w:val="right" w:pos="2880"/>
          <w:tab w:val="left" w:pos="3060"/>
        </w:tabs>
        <w:jc w:val="both"/>
      </w:pPr>
      <w:r>
        <w:t>1970-79</w:t>
      </w:r>
      <w:r>
        <w:tab/>
        <w:t>43.797</w:t>
      </w:r>
      <w:r>
        <w:tab/>
        <w:t>m</w:t>
      </w:r>
      <w:r>
        <w:rPr>
          <w:vertAlign w:val="superscript"/>
        </w:rPr>
        <w:t>3</w:t>
      </w:r>
    </w:p>
    <w:p w14:paraId="40770576" w14:textId="77777777" w:rsidR="000B78FA" w:rsidRDefault="000B78FA" w:rsidP="00444A0D">
      <w:pPr>
        <w:tabs>
          <w:tab w:val="right" w:pos="2880"/>
          <w:tab w:val="left" w:pos="3060"/>
        </w:tabs>
        <w:jc w:val="both"/>
      </w:pPr>
      <w:r>
        <w:t>1980-89</w:t>
      </w:r>
      <w:r>
        <w:tab/>
        <w:t>58.178</w:t>
      </w:r>
      <w:r>
        <w:tab/>
        <w:t>m</w:t>
      </w:r>
      <w:r>
        <w:rPr>
          <w:vertAlign w:val="superscript"/>
        </w:rPr>
        <w:t>3</w:t>
      </w:r>
    </w:p>
    <w:p w14:paraId="3119580F" w14:textId="77777777" w:rsidR="000B78FA" w:rsidRDefault="000B78FA" w:rsidP="00444A0D">
      <w:pPr>
        <w:tabs>
          <w:tab w:val="right" w:pos="2880"/>
          <w:tab w:val="left" w:pos="3060"/>
        </w:tabs>
        <w:jc w:val="both"/>
      </w:pPr>
      <w:r>
        <w:t>1990-99</w:t>
      </w:r>
      <w:r>
        <w:tab/>
        <w:t>49.698</w:t>
      </w:r>
      <w:r>
        <w:tab/>
        <w:t>m</w:t>
      </w:r>
      <w:r>
        <w:rPr>
          <w:vertAlign w:val="superscript"/>
        </w:rPr>
        <w:t>3</w:t>
      </w:r>
    </w:p>
    <w:p w14:paraId="34540946" w14:textId="77777777" w:rsidR="000B78FA" w:rsidRDefault="000B78FA" w:rsidP="00444A0D">
      <w:pPr>
        <w:tabs>
          <w:tab w:val="right" w:pos="2880"/>
          <w:tab w:val="left" w:pos="3060"/>
        </w:tabs>
        <w:jc w:val="both"/>
      </w:pPr>
      <w:r>
        <w:t>2000-</w:t>
      </w:r>
      <w:r w:rsidR="007A15C7">
        <w:t>09</w:t>
      </w:r>
      <w:r>
        <w:tab/>
      </w:r>
      <w:r w:rsidRPr="007A15C7">
        <w:t xml:space="preserve">        </w:t>
      </w:r>
      <w:r w:rsidR="007A15C7" w:rsidRPr="007A15C7">
        <w:t>37.672</w:t>
      </w:r>
      <w:r>
        <w:tab/>
      </w:r>
      <w:bookmarkStart w:id="15" w:name="_Hlk498602282"/>
      <w:r>
        <w:t>m</w:t>
      </w:r>
      <w:r>
        <w:rPr>
          <w:vertAlign w:val="superscript"/>
        </w:rPr>
        <w:t>3</w:t>
      </w:r>
      <w:bookmarkEnd w:id="15"/>
    </w:p>
    <w:p w14:paraId="16F48365" w14:textId="77777777" w:rsidR="00501340" w:rsidRDefault="007A15C7" w:rsidP="00444A0D">
      <w:pPr>
        <w:tabs>
          <w:tab w:val="right" w:pos="2880"/>
          <w:tab w:val="left" w:pos="3060"/>
        </w:tabs>
        <w:jc w:val="both"/>
      </w:pPr>
      <w:r>
        <w:t>2010-16</w:t>
      </w:r>
      <w:r>
        <w:tab/>
      </w:r>
      <w:r w:rsidR="00501340" w:rsidRPr="00501340">
        <w:rPr>
          <w:u w:val="single"/>
        </w:rPr>
        <w:t>28.064</w:t>
      </w:r>
      <w:r w:rsidR="000B78FA" w:rsidRPr="00501340">
        <w:rPr>
          <w:u w:val="single"/>
        </w:rPr>
        <w:tab/>
      </w:r>
      <w:r w:rsidR="00501340" w:rsidRPr="00501340">
        <w:rPr>
          <w:u w:val="single"/>
        </w:rPr>
        <w:t>m3</w:t>
      </w:r>
    </w:p>
    <w:p w14:paraId="3D617FAD" w14:textId="77777777" w:rsidR="00501340" w:rsidRDefault="00501340" w:rsidP="00444A0D">
      <w:pPr>
        <w:tabs>
          <w:tab w:val="right" w:pos="2880"/>
          <w:tab w:val="left" w:pos="3060"/>
        </w:tabs>
        <w:jc w:val="both"/>
      </w:pPr>
      <w:r>
        <w:tab/>
      </w:r>
      <w:r w:rsidR="00276701">
        <w:t>334.457</w:t>
      </w:r>
      <w:r w:rsidR="00276701" w:rsidRPr="00276701">
        <w:t xml:space="preserve"> </w:t>
      </w:r>
      <w:r w:rsidR="00276701">
        <w:tab/>
      </w:r>
      <w:r w:rsidR="00276701" w:rsidRPr="00276701">
        <w:t>m3</w:t>
      </w:r>
    </w:p>
    <w:p w14:paraId="606BDC59" w14:textId="77777777" w:rsidR="005C361B" w:rsidRPr="00501340" w:rsidRDefault="005C361B" w:rsidP="00444A0D">
      <w:pPr>
        <w:tabs>
          <w:tab w:val="right" w:pos="2880"/>
          <w:tab w:val="left" w:pos="3060"/>
        </w:tabs>
        <w:jc w:val="both"/>
      </w:pPr>
    </w:p>
    <w:p w14:paraId="24F12DA2" w14:textId="77777777" w:rsidR="000B78FA" w:rsidRDefault="009A0119" w:rsidP="00444A0D">
      <w:pPr>
        <w:pStyle w:val="Rubrik1"/>
        <w:jc w:val="both"/>
      </w:pPr>
      <w:bookmarkStart w:id="16" w:name="_Toc501539679"/>
      <w:r>
        <w:lastRenderedPageBreak/>
        <w:t>7</w:t>
      </w:r>
      <w:r w:rsidR="000B78FA">
        <w:t>. Skogsskötsel</w:t>
      </w:r>
      <w:bookmarkEnd w:id="16"/>
    </w:p>
    <w:p w14:paraId="53705786" w14:textId="77777777" w:rsidR="000B78FA" w:rsidRDefault="000B78FA" w:rsidP="00444A0D">
      <w:pPr>
        <w:tabs>
          <w:tab w:val="left" w:pos="540"/>
          <w:tab w:val="right" w:pos="3420"/>
          <w:tab w:val="right" w:pos="5940"/>
        </w:tabs>
        <w:jc w:val="both"/>
      </w:pPr>
    </w:p>
    <w:p w14:paraId="17DA87F3" w14:textId="77777777" w:rsidR="000B78FA" w:rsidRDefault="000B78FA" w:rsidP="00444A0D">
      <w:pPr>
        <w:tabs>
          <w:tab w:val="left" w:pos="540"/>
          <w:tab w:val="right" w:pos="3420"/>
          <w:tab w:val="right" w:pos="5940"/>
        </w:tabs>
        <w:jc w:val="both"/>
      </w:pPr>
      <w:r>
        <w:t>Under perioden bör skogsvårds</w:t>
      </w:r>
      <w:r w:rsidR="0040312D">
        <w:t>arbeten i snitt utföras på ca 56</w:t>
      </w:r>
      <w:r>
        <w:t xml:space="preserve"> ha</w:t>
      </w:r>
      <w:r w:rsidR="00A44DB1">
        <w:t>/</w:t>
      </w:r>
      <w:r w:rsidR="0040312D">
        <w:t xml:space="preserve">år, varav plantering på drygt 12 </w:t>
      </w:r>
      <w:r>
        <w:t>ha, plant</w:t>
      </w:r>
      <w:r w:rsidR="00854CFF">
        <w:t>- och ung</w:t>
      </w:r>
      <w:r>
        <w:t xml:space="preserve">skogsröjning på </w:t>
      </w:r>
      <w:r w:rsidR="00854CFF">
        <w:t>13</w:t>
      </w:r>
      <w:r w:rsidR="0040312D">
        <w:t xml:space="preserve"> ha och markberedning på ca 14,5</w:t>
      </w:r>
      <w:r w:rsidR="00A44DB1">
        <w:t xml:space="preserve"> </w:t>
      </w:r>
      <w:r>
        <w:t>ha/år.</w:t>
      </w:r>
      <w:r w:rsidR="00FC4057">
        <w:t xml:space="preserve"> </w:t>
      </w:r>
    </w:p>
    <w:p w14:paraId="359E27B4" w14:textId="77777777" w:rsidR="00FD3993" w:rsidRDefault="00FD3993" w:rsidP="00444A0D">
      <w:pPr>
        <w:tabs>
          <w:tab w:val="left" w:pos="540"/>
          <w:tab w:val="right" w:pos="3420"/>
          <w:tab w:val="right" w:pos="5940"/>
        </w:tabs>
        <w:jc w:val="both"/>
      </w:pPr>
    </w:p>
    <w:p w14:paraId="0F660799" w14:textId="77777777" w:rsidR="00FC4057" w:rsidRDefault="00FD3993" w:rsidP="00444A0D">
      <w:pPr>
        <w:pStyle w:val="Rubrik1"/>
        <w:jc w:val="both"/>
      </w:pPr>
      <w:bookmarkStart w:id="17" w:name="_Toc501539680"/>
      <w:r>
        <w:t>8. Naturvård</w:t>
      </w:r>
      <w:r w:rsidR="00DC46F0">
        <w:t>,</w:t>
      </w:r>
      <w:r w:rsidR="007B7436">
        <w:t xml:space="preserve"> fornminnesvård</w:t>
      </w:r>
      <w:r w:rsidR="00DC46F0">
        <w:t xml:space="preserve"> och viltvård.</w:t>
      </w:r>
      <w:bookmarkEnd w:id="17"/>
    </w:p>
    <w:p w14:paraId="583E3EF0" w14:textId="77777777" w:rsidR="00FC4057" w:rsidRDefault="00FC4057" w:rsidP="00444A0D">
      <w:pPr>
        <w:jc w:val="both"/>
      </w:pPr>
    </w:p>
    <w:p w14:paraId="67016C87" w14:textId="0B9E113A" w:rsidR="00FC4057" w:rsidRDefault="00FC4057" w:rsidP="00444A0D">
      <w:pPr>
        <w:jc w:val="both"/>
      </w:pPr>
      <w:r>
        <w:t xml:space="preserve">Av den totala arealen skogsbruksmark </w:t>
      </w:r>
      <w:r w:rsidR="00AA3AAE">
        <w:t xml:space="preserve">på drygt 2.500 ha </w:t>
      </w:r>
      <w:r>
        <w:t>undantas 42%</w:t>
      </w:r>
      <w:r w:rsidR="00AA3AAE">
        <w:t xml:space="preserve">, </w:t>
      </w:r>
      <w:r>
        <w:t>som utgörs av impediment och tvinmarker</w:t>
      </w:r>
      <w:r w:rsidR="00AA3AAE">
        <w:t>,</w:t>
      </w:r>
      <w:r>
        <w:t xml:space="preserve"> från </w:t>
      </w:r>
      <w:r w:rsidR="00AA3AAE">
        <w:t>skogsbrukande. Dessutom är 12% av den produktiva skogsmarksarealen avsatt för naturvård. Vissa lägenheter är i sin helhet undantagna aktivt skogsbruk till förmån för naturvården</w:t>
      </w:r>
      <w:r w:rsidR="00AA716A">
        <w:t xml:space="preserve">. Hit hör bl.a. </w:t>
      </w:r>
      <w:r w:rsidR="00AA3AAE">
        <w:t>Kungsholm, Fågelö</w:t>
      </w:r>
      <w:r w:rsidR="00096F1C">
        <w:t xml:space="preserve"> och </w:t>
      </w:r>
      <w:r w:rsidR="00AA3AAE">
        <w:t>Ingersvik</w:t>
      </w:r>
      <w:r w:rsidR="00AA716A">
        <w:t>. Också norra skiftet av fastigheten Haga Thorsholma med prägel av naturskog har avsatts för naturvårdsändamål.</w:t>
      </w:r>
      <w:r w:rsidR="00096F1C">
        <w:t xml:space="preserve"> Skogsbrukandet på lägenheten Eköra inskränker sig till att bevara och vårda ädellövskogen på området.</w:t>
      </w:r>
      <w:r w:rsidR="00040C00">
        <w:t xml:space="preserve"> </w:t>
      </w:r>
      <w:r w:rsidR="00324937">
        <w:t xml:space="preserve">På Stornäsets naturreservat bedrivs skogsbruk enligt naturreservatsbestämmelserna. </w:t>
      </w:r>
      <w:r w:rsidR="00EF7016">
        <w:t>Inom vattentäktsområdet för Långsjön och Markusbölefjärden är</w:t>
      </w:r>
      <w:r w:rsidR="000B6A51">
        <w:t>301</w:t>
      </w:r>
      <w:r w:rsidR="00EF7016">
        <w:t xml:space="preserve"> hektar skogsbruksmark på lägenhete</w:t>
      </w:r>
      <w:r w:rsidR="00D25501">
        <w:t>rna</w:t>
      </w:r>
      <w:r w:rsidR="00EF7016">
        <w:t xml:space="preserve"> Grelsby kungsgård</w:t>
      </w:r>
      <w:r w:rsidR="000B6A51">
        <w:t>, Österskog</w:t>
      </w:r>
      <w:r w:rsidR="00666E5F">
        <w:t xml:space="preserve"> </w:t>
      </w:r>
      <w:r w:rsidR="000B6A51">
        <w:t>1 och 2 samt på</w:t>
      </w:r>
      <w:r w:rsidR="00D25501">
        <w:t xml:space="preserve"> Strömberga </w:t>
      </w:r>
      <w:r w:rsidR="00EF7016">
        <w:t>klassificerad</w:t>
      </w:r>
      <w:r w:rsidR="00D25501">
        <w:t>e</w:t>
      </w:r>
      <w:r w:rsidR="00EF7016">
        <w:t xml:space="preserve"> som FSC-HCV4 område</w:t>
      </w:r>
      <w:r w:rsidR="00D25501">
        <w:t>n</w:t>
      </w:r>
      <w:r w:rsidR="00EF7016">
        <w:t>.</w:t>
      </w:r>
      <w:r w:rsidR="00324937">
        <w:t xml:space="preserve"> På Kastelholms kungsgård klassificeras </w:t>
      </w:r>
      <w:r w:rsidR="00B87F0F">
        <w:t>223</w:t>
      </w:r>
      <w:r w:rsidR="00324937">
        <w:t xml:space="preserve"> hektar som FSC-HCV1-område</w:t>
      </w:r>
      <w:r w:rsidR="00B87F0F">
        <w:t xml:space="preserve"> </w:t>
      </w:r>
      <w:r w:rsidR="00DF534E">
        <w:t xml:space="preserve">fördelat på </w:t>
      </w:r>
      <w:r w:rsidR="00B87F0F">
        <w:t>Stornäsets naturreservat</w:t>
      </w:r>
      <w:r w:rsidR="00DF534E">
        <w:t xml:space="preserve"> (174 ha) och Lillnäsbergets naturreservat (49 ha).</w:t>
      </w:r>
    </w:p>
    <w:p w14:paraId="3CAD7419" w14:textId="77777777" w:rsidR="00184081" w:rsidRDefault="00184081" w:rsidP="00444A0D">
      <w:pPr>
        <w:jc w:val="both"/>
      </w:pPr>
    </w:p>
    <w:p w14:paraId="654BC2FD" w14:textId="77777777" w:rsidR="00AA716A" w:rsidRDefault="00AA716A" w:rsidP="00444A0D">
      <w:pPr>
        <w:jc w:val="both"/>
      </w:pPr>
      <w:r>
        <w:t>De föreslagna skogbrukssåtgärderna i planen beaktar de fredade biotoper som avses i LL om</w:t>
      </w:r>
      <w:r w:rsidR="00554448">
        <w:t xml:space="preserve"> </w:t>
      </w:r>
      <w:r>
        <w:t xml:space="preserve">naturvård och </w:t>
      </w:r>
      <w:r w:rsidR="00554448">
        <w:t xml:space="preserve">LL om </w:t>
      </w:r>
      <w:r>
        <w:t>skog</w:t>
      </w:r>
      <w:r w:rsidR="00554448">
        <w:t>svård. Dessutom har skogsbestånd med speciella naturvärden eller bestånd med potentiella naturvärden avsatts för naturvård. Hit hör bl.a. överåriga bestånd av barr- eller lövskogar, vissa bestånd som gränsar till stränder på utsatta lägen och sumpskogar av olika slag.</w:t>
      </w:r>
      <w:r w:rsidR="007B7436">
        <w:t xml:space="preserve"> Övriga våtmarker bevaras också genom att ingen torrläggning av sådana marker är föreslagen. Dikning förekommer endast på momarker i form av skyddsdikning på förnyelseytor för att avleda ytvatten.</w:t>
      </w:r>
      <w:r>
        <w:t xml:space="preserve"> </w:t>
      </w:r>
    </w:p>
    <w:p w14:paraId="268450EF" w14:textId="77777777" w:rsidR="007B7436" w:rsidRDefault="007B7436" w:rsidP="00444A0D">
      <w:pPr>
        <w:jc w:val="both"/>
      </w:pPr>
    </w:p>
    <w:p w14:paraId="3D219F51" w14:textId="77777777" w:rsidR="00F361BF" w:rsidRPr="00FC4057" w:rsidRDefault="00F361BF" w:rsidP="00444A0D">
      <w:pPr>
        <w:jc w:val="both"/>
      </w:pPr>
      <w:r>
        <w:t xml:space="preserve">Fornminnesområden och kända fasta fornlämningar som finns på skogsbrukslägenheterna har registrerats i skogsbruksplanen och finns omnämnda i figurbeskrivningen över skogsbestånden. Vid skogsbruksåtgärder i sådana skogsbestånd hörs kulturbyrån före skogsbruksåtgärderna inleds. Vid skötseln av skogar på fornminnesområden planeras åtgärderna i samråd med kulturbyrån. </w:t>
      </w:r>
    </w:p>
    <w:p w14:paraId="4DE9ACA2" w14:textId="77777777" w:rsidR="00FD3993" w:rsidRDefault="00FD3993" w:rsidP="00444A0D">
      <w:pPr>
        <w:jc w:val="both"/>
      </w:pPr>
    </w:p>
    <w:p w14:paraId="1890A443" w14:textId="77777777" w:rsidR="00135382" w:rsidRDefault="00D31A61" w:rsidP="00444A0D">
      <w:pPr>
        <w:jc w:val="both"/>
      </w:pPr>
      <w:r>
        <w:t>Viltvården bedrivs som en integrerad del av det normala skogsbruket på så sätt att skydd för viltet beaktas bl.a. genom att förhandsröjningar före avverkningar utförs endast där det verkligen behövs. Övergångszoner till våtmarker lämnas också obehandlade likso</w:t>
      </w:r>
      <w:r w:rsidR="001A1C2D">
        <w:t xml:space="preserve">m </w:t>
      </w:r>
      <w:r>
        <w:t>strandzonerna.</w:t>
      </w:r>
      <w:r w:rsidR="003C50E6">
        <w:t xml:space="preserve"> </w:t>
      </w:r>
      <w:r w:rsidR="00135382">
        <w:t>Vid avverkning runt odlingsmarker gynnas en uppkomst av buskvegetation.</w:t>
      </w:r>
    </w:p>
    <w:p w14:paraId="7FFA56E8" w14:textId="77777777" w:rsidR="00184081" w:rsidRDefault="00184081" w:rsidP="00444A0D">
      <w:pPr>
        <w:jc w:val="both"/>
      </w:pPr>
    </w:p>
    <w:p w14:paraId="41E507CE" w14:textId="2B34C8D3" w:rsidR="00D31A61" w:rsidRDefault="00135382" w:rsidP="00444A0D">
      <w:pPr>
        <w:jc w:val="both"/>
      </w:pPr>
      <w:r>
        <w:t>Vid kvarlämnandet av miljöträd i samband med förnyelseavverkningar utförs ingen bottenröjning runt dessa trädgrupper.</w:t>
      </w:r>
      <w:r w:rsidR="003C50E6">
        <w:t xml:space="preserve"> </w:t>
      </w:r>
      <w:r w:rsidR="00D31A61">
        <w:t>Vid skötselavverkningar</w:t>
      </w:r>
      <w:r>
        <w:t xml:space="preserve"> gynnas ett större inslag av lövträd i enlighet med FSC</w:t>
      </w:r>
      <w:r w:rsidR="00B94D5A">
        <w:t>®*</w:t>
      </w:r>
      <w:r>
        <w:t xml:space="preserve"> kriterium.</w:t>
      </w:r>
    </w:p>
    <w:p w14:paraId="0A6937B1" w14:textId="77777777" w:rsidR="00040C00" w:rsidRDefault="00040C00" w:rsidP="00444A0D">
      <w:pPr>
        <w:jc w:val="both"/>
      </w:pPr>
    </w:p>
    <w:p w14:paraId="018A2A37" w14:textId="77777777" w:rsidR="00040C00" w:rsidRDefault="00040C00" w:rsidP="00444A0D">
      <w:pPr>
        <w:jc w:val="both"/>
      </w:pPr>
      <w:r>
        <w:t>Vissa för ändamålet lämpliga skogsbestånd är föreslagna att skötas enligt principerna för kontinuitetsskogsbruk</w:t>
      </w:r>
      <w:r w:rsidR="00274D6C">
        <w:t>.</w:t>
      </w:r>
    </w:p>
    <w:p w14:paraId="2C823A34" w14:textId="77777777" w:rsidR="00135382" w:rsidRDefault="00135382" w:rsidP="00444A0D">
      <w:pPr>
        <w:jc w:val="both"/>
      </w:pPr>
    </w:p>
    <w:p w14:paraId="1AFF958A" w14:textId="77777777" w:rsidR="00755982" w:rsidRDefault="003C50E6" w:rsidP="00444A0D">
      <w:pPr>
        <w:jc w:val="both"/>
      </w:pPr>
      <w:r>
        <w:t xml:space="preserve">I all form av skogsbruk ska </w:t>
      </w:r>
      <w:r w:rsidR="00755982">
        <w:t xml:space="preserve">särskild </w:t>
      </w:r>
      <w:r>
        <w:t>försiktighet iakttas med syfte att skydda marken från onödig skada.</w:t>
      </w:r>
      <w:r w:rsidR="00755982">
        <w:t xml:space="preserve"> Virke får inte drivas ut under den period som marken inte är bärig och verksamheten riskerar att skada trädens rötter.</w:t>
      </w:r>
    </w:p>
    <w:p w14:paraId="5A189A66" w14:textId="77777777" w:rsidR="003C50E6" w:rsidRPr="00FD3993" w:rsidRDefault="003C50E6" w:rsidP="00444A0D">
      <w:pPr>
        <w:jc w:val="both"/>
      </w:pPr>
      <w:r>
        <w:t xml:space="preserve"> </w:t>
      </w:r>
    </w:p>
    <w:p w14:paraId="7CE81348" w14:textId="230905F8" w:rsidR="00FD3993" w:rsidRDefault="00FD3993" w:rsidP="00444A0D">
      <w:pPr>
        <w:jc w:val="both"/>
      </w:pPr>
    </w:p>
    <w:p w14:paraId="2C36C13A" w14:textId="4B9FA882" w:rsidR="00B94D5A" w:rsidRDefault="00B94D5A" w:rsidP="00444A0D">
      <w:pPr>
        <w:jc w:val="both"/>
      </w:pPr>
    </w:p>
    <w:p w14:paraId="47106648" w14:textId="18E1DDE0" w:rsidR="00B94D5A" w:rsidRDefault="00B94D5A" w:rsidP="00444A0D">
      <w:pPr>
        <w:jc w:val="both"/>
      </w:pPr>
    </w:p>
    <w:p w14:paraId="2C099B0A" w14:textId="18A5C534" w:rsidR="00B94D5A" w:rsidRPr="00B94D5A" w:rsidRDefault="00B94D5A" w:rsidP="00444A0D">
      <w:pPr>
        <w:jc w:val="both"/>
        <w:rPr>
          <w:sz w:val="18"/>
          <w:szCs w:val="18"/>
        </w:rPr>
      </w:pPr>
      <w:r w:rsidRPr="00B94D5A">
        <w:rPr>
          <w:sz w:val="18"/>
          <w:szCs w:val="18"/>
        </w:rPr>
        <w:t>*FSC trademark license nr C133177</w:t>
      </w:r>
    </w:p>
    <w:p w14:paraId="6E38999B" w14:textId="77777777" w:rsidR="00B70C61" w:rsidRDefault="004F6A2A" w:rsidP="00184081">
      <w:pPr>
        <w:pStyle w:val="Rubrik1"/>
      </w:pPr>
      <w:bookmarkStart w:id="18" w:name="_Toc501539681"/>
      <w:r w:rsidRPr="004F6A2A">
        <w:t>9. Sammandrag</w:t>
      </w:r>
      <w:bookmarkEnd w:id="18"/>
    </w:p>
    <w:p w14:paraId="0C69B13E" w14:textId="77777777" w:rsidR="007A7BBE" w:rsidRDefault="007A7BBE" w:rsidP="00444A0D">
      <w:pPr>
        <w:jc w:val="both"/>
        <w:rPr>
          <w:b/>
        </w:rPr>
      </w:pPr>
    </w:p>
    <w:p w14:paraId="4DC15A95" w14:textId="77777777" w:rsidR="004F6A2A" w:rsidRDefault="007A7BBE" w:rsidP="00444A0D">
      <w:pPr>
        <w:jc w:val="both"/>
      </w:pPr>
      <w:r>
        <w:t xml:space="preserve">Landskapets skogar utgör en viktig naturresurs som förutom att producera virke på ett hållbart sätt också skall värna om naturskyddet och kulturlandskapet. </w:t>
      </w:r>
      <w:r w:rsidR="00511036">
        <w:t xml:space="preserve">Tillgängligheten till markerna för rekreationsbruk skall vara en central del vid planerandet och utförandet av skogsbruksåtgärderna. På områden avsatta för rekreationsbruk skall val av skogsbruksmetod vägas mot </w:t>
      </w:r>
      <w:r w:rsidR="008F3A71">
        <w:t xml:space="preserve">de krav på tillgänglighet som rekreationsbruket ställer. Skogsbruk på fornminnesområden syftar till att förhindra att dessa beskogas eller växer igen. </w:t>
      </w:r>
    </w:p>
    <w:p w14:paraId="0DBCF5C7" w14:textId="77777777" w:rsidR="00184081" w:rsidRDefault="00184081" w:rsidP="00444A0D">
      <w:pPr>
        <w:jc w:val="both"/>
      </w:pPr>
    </w:p>
    <w:p w14:paraId="252D7922" w14:textId="77777777" w:rsidR="008632EC" w:rsidRDefault="00A14D3E" w:rsidP="00444A0D">
      <w:pPr>
        <w:jc w:val="both"/>
      </w:pPr>
      <w:r>
        <w:t>Förverkligandet av de skogsbruksåtgärder som finns föreslagna i skogsbruksplanen nyttjar skogarnas virkesavkastning på ett hållbart sätt så att avkastningen förblir på samma nivå också vid 10-års periodens slut. De förnyelsemogna skogarnas andel förblir också på samma höga nivå som nu</w:t>
      </w:r>
      <w:r w:rsidR="008632EC">
        <w:t xml:space="preserve"> medan de grövre gallringsskogarnas andel ökar.</w:t>
      </w:r>
    </w:p>
    <w:p w14:paraId="5C8CDCC6" w14:textId="77777777" w:rsidR="00184081" w:rsidRDefault="00184081" w:rsidP="00444A0D">
      <w:pPr>
        <w:jc w:val="both"/>
      </w:pPr>
    </w:p>
    <w:p w14:paraId="22FE8673" w14:textId="77777777" w:rsidR="008F3A71" w:rsidRDefault="008632EC" w:rsidP="00444A0D">
      <w:pPr>
        <w:jc w:val="both"/>
      </w:pPr>
      <w:r>
        <w:t>De planerade  skogsvårdsarbetena med markberedning, plantering och röjning av plant- och ungskogar ger en försäkran om att återväxten</w:t>
      </w:r>
      <w:r w:rsidR="0050311D">
        <w:t xml:space="preserve"> tryggas</w:t>
      </w:r>
      <w:r>
        <w:t xml:space="preserve"> i </w:t>
      </w:r>
      <w:r w:rsidR="007D70D4">
        <w:t>samband med skogsbrukandet.</w:t>
      </w:r>
    </w:p>
    <w:p w14:paraId="1978C08C" w14:textId="77777777" w:rsidR="004F6A2A" w:rsidRPr="004F6A2A" w:rsidRDefault="004F6A2A" w:rsidP="00444A0D">
      <w:pPr>
        <w:jc w:val="both"/>
        <w:rPr>
          <w:b/>
        </w:rPr>
      </w:pPr>
    </w:p>
    <w:p w14:paraId="487F7B5F" w14:textId="77777777" w:rsidR="00FD3993" w:rsidRPr="00FD3993" w:rsidRDefault="00FD3993" w:rsidP="00444A0D">
      <w:pPr>
        <w:jc w:val="both"/>
      </w:pPr>
    </w:p>
    <w:p w14:paraId="5DACD469" w14:textId="77777777" w:rsidR="00FD3993" w:rsidRDefault="00FD3993" w:rsidP="00444A0D">
      <w:pPr>
        <w:tabs>
          <w:tab w:val="left" w:pos="540"/>
          <w:tab w:val="right" w:pos="3420"/>
          <w:tab w:val="right" w:pos="5940"/>
        </w:tabs>
        <w:jc w:val="both"/>
      </w:pPr>
    </w:p>
    <w:p w14:paraId="4A5DA55F" w14:textId="77777777" w:rsidR="00FD3993" w:rsidRDefault="00FD3993" w:rsidP="00444A0D">
      <w:pPr>
        <w:tabs>
          <w:tab w:val="left" w:pos="540"/>
          <w:tab w:val="right" w:pos="3420"/>
          <w:tab w:val="right" w:pos="5940"/>
        </w:tabs>
        <w:jc w:val="both"/>
      </w:pPr>
    </w:p>
    <w:sectPr w:rsidR="00FD3993">
      <w:footerReference w:type="default" r:id="rId14"/>
      <w:headerReference w:type="first" r:id="rId15"/>
      <w:footerReference w:type="first" r:id="rId16"/>
      <w:pgSz w:w="11906" w:h="16838"/>
      <w:pgMar w:top="1021" w:right="1418"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24DC" w14:textId="77777777" w:rsidR="006D5E63" w:rsidRDefault="006D5E63">
      <w:r>
        <w:separator/>
      </w:r>
    </w:p>
  </w:endnote>
  <w:endnote w:type="continuationSeparator" w:id="0">
    <w:p w14:paraId="43AAF921" w14:textId="77777777" w:rsidR="006D5E63" w:rsidRDefault="006D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51FA" w14:textId="77777777" w:rsidR="00CF27BC" w:rsidRDefault="00CF27B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D4AB066" w14:textId="77777777" w:rsidR="00CF27BC" w:rsidRDefault="00CF27B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04EC" w14:textId="77777777" w:rsidR="00CF27BC" w:rsidRDefault="00CF27BC">
    <w:pPr>
      <w:pStyle w:val="Sidfot"/>
      <w:framePr w:wrap="around" w:vAnchor="text" w:hAnchor="margin" w:xAlign="right" w:y="1"/>
      <w:rPr>
        <w:rStyle w:val="Sidnummer"/>
      </w:rPr>
    </w:pPr>
  </w:p>
  <w:p w14:paraId="13568404" w14:textId="77777777" w:rsidR="00CF27BC" w:rsidRDefault="00CF27BC">
    <w:pPr>
      <w:pStyle w:val="Sidfot"/>
      <w:framePr w:wrap="around" w:vAnchor="text" w:hAnchor="margin" w:xAlign="right" w:y="1"/>
      <w:ind w:right="360"/>
      <w:rPr>
        <w:rStyle w:val="Sidnummer"/>
      </w:rPr>
    </w:pPr>
  </w:p>
  <w:p w14:paraId="79133C5B" w14:textId="77777777" w:rsidR="00CF27BC" w:rsidRDefault="00CF27BC">
    <w:pPr>
      <w:pStyle w:val="Sidfot"/>
      <w:framePr w:wrap="around" w:vAnchor="text" w:hAnchor="margin" w:xAlign="right" w:y="1"/>
      <w:ind w:right="360"/>
      <w:rPr>
        <w:rStyle w:val="Sidnummer"/>
      </w:rPr>
    </w:pPr>
  </w:p>
  <w:p w14:paraId="71FF6405" w14:textId="77777777" w:rsidR="00CF27BC" w:rsidRDefault="00CF27BC">
    <w:pPr>
      <w:pStyle w:val="Sidfot"/>
      <w:ind w:right="360"/>
      <w:jc w:val="right"/>
      <w:rPr>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33D4" w14:textId="77777777" w:rsidR="00CF27BC" w:rsidRDefault="00CF27BC">
    <w:pPr>
      <w:pStyle w:val="Sidfot"/>
      <w:framePr w:wrap="around" w:vAnchor="text" w:hAnchor="margin" w:xAlign="right" w:y="1"/>
      <w:rPr>
        <w:rStyle w:val="Sidnummer"/>
      </w:rPr>
    </w:pPr>
  </w:p>
  <w:p w14:paraId="76E20B54" w14:textId="77777777" w:rsidR="00CF27BC" w:rsidRDefault="00CF27BC">
    <w:pPr>
      <w:pStyle w:val="Sidfot"/>
      <w:framePr w:wrap="around" w:vAnchor="text" w:hAnchor="margin" w:xAlign="right" w:y="1"/>
      <w:ind w:right="360"/>
      <w:rPr>
        <w:rStyle w:val="Sidnummer"/>
      </w:rPr>
    </w:pPr>
  </w:p>
  <w:p w14:paraId="58D98203" w14:textId="77777777" w:rsidR="00CF27BC" w:rsidRDefault="00CF27BC">
    <w:pPr>
      <w:pStyle w:val="Sidfot"/>
      <w:framePr w:wrap="around" w:vAnchor="text" w:hAnchor="margin" w:xAlign="right" w:y="1"/>
      <w:ind w:right="360"/>
      <w:rPr>
        <w:rStyle w:val="Sidnummer"/>
      </w:rPr>
    </w:pPr>
  </w:p>
  <w:p w14:paraId="2B5D8788" w14:textId="77777777" w:rsidR="00CF27BC" w:rsidRDefault="00CF27BC">
    <w:pPr>
      <w:pStyle w:val="Sidfot"/>
      <w:ind w:right="360"/>
      <w:jc w:val="right"/>
      <w:rPr>
        <w:sz w:val="20"/>
      </w:rPr>
    </w:pPr>
    <w:r>
      <w:tab/>
    </w:r>
    <w:r>
      <w:rPr>
        <w:rStyle w:val="Sidnummer"/>
      </w:rPr>
      <w:fldChar w:fldCharType="begin"/>
    </w:r>
    <w:r>
      <w:rPr>
        <w:rStyle w:val="Sidnummer"/>
      </w:rPr>
      <w:instrText xml:space="preserve"> PAGE </w:instrText>
    </w:r>
    <w:r>
      <w:rPr>
        <w:rStyle w:val="Sidnummer"/>
      </w:rPr>
      <w:fldChar w:fldCharType="separate"/>
    </w:r>
    <w:r w:rsidR="00CA39D2">
      <w:rPr>
        <w:rStyle w:val="Sidnummer"/>
        <w:noProof/>
      </w:rPr>
      <w:t>3</w:t>
    </w:r>
    <w:r>
      <w:rPr>
        <w:rStyle w:val="Sidnumm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F3F5" w14:textId="77777777" w:rsidR="00CF27BC" w:rsidRDefault="00CF27B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37836">
      <w:rPr>
        <w:rStyle w:val="Sidnummer"/>
        <w:noProof/>
      </w:rPr>
      <w:t>1</w:t>
    </w:r>
    <w:r>
      <w:rPr>
        <w:rStyle w:val="Sidnummer"/>
      </w:rPr>
      <w:fldChar w:fldCharType="end"/>
    </w:r>
  </w:p>
  <w:p w14:paraId="18FEBE98" w14:textId="77777777" w:rsidR="00CF27BC" w:rsidRDefault="00CF27BC">
    <w:pPr>
      <w:pStyle w:val="Sidfo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8CFD" w14:textId="77777777" w:rsidR="006D5E63" w:rsidRDefault="006D5E63">
      <w:r>
        <w:separator/>
      </w:r>
    </w:p>
  </w:footnote>
  <w:footnote w:type="continuationSeparator" w:id="0">
    <w:p w14:paraId="749650FF" w14:textId="77777777" w:rsidR="006D5E63" w:rsidRDefault="006D5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82DE" w14:textId="77777777" w:rsidR="00CF27BC" w:rsidRDefault="00CF27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0469"/>
    <w:multiLevelType w:val="hybridMultilevel"/>
    <w:tmpl w:val="9CAAC6C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FC56219"/>
    <w:multiLevelType w:val="hybridMultilevel"/>
    <w:tmpl w:val="6A8C1790"/>
    <w:lvl w:ilvl="0" w:tplc="3C6A24A6">
      <w:start w:val="4"/>
      <w:numFmt w:val="bullet"/>
      <w:lvlText w:val="-"/>
      <w:lvlJc w:val="left"/>
      <w:pPr>
        <w:ind w:left="1665" w:hanging="360"/>
      </w:pPr>
      <w:rPr>
        <w:rFonts w:ascii="Times New Roman" w:eastAsia="Times New Roman" w:hAnsi="Times New Roman"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 w15:restartNumberingAfterBreak="0">
    <w:nsid w:val="6A6F763F"/>
    <w:multiLevelType w:val="hybridMultilevel"/>
    <w:tmpl w:val="6ABAC8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57165758">
    <w:abstractNumId w:val="2"/>
  </w:num>
  <w:num w:numId="2" w16cid:durableId="607665837">
    <w:abstractNumId w:val="0"/>
  </w:num>
  <w:num w:numId="3" w16cid:durableId="77143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9"/>
    <w:rsid w:val="0001255F"/>
    <w:rsid w:val="00025C4A"/>
    <w:rsid w:val="0003029B"/>
    <w:rsid w:val="00034204"/>
    <w:rsid w:val="00040C00"/>
    <w:rsid w:val="00052AF8"/>
    <w:rsid w:val="00074034"/>
    <w:rsid w:val="000815A4"/>
    <w:rsid w:val="000836EC"/>
    <w:rsid w:val="000951F3"/>
    <w:rsid w:val="00096F1C"/>
    <w:rsid w:val="000B3449"/>
    <w:rsid w:val="000B6A51"/>
    <w:rsid w:val="000B78FA"/>
    <w:rsid w:val="000C0E1C"/>
    <w:rsid w:val="000D3486"/>
    <w:rsid w:val="000D390E"/>
    <w:rsid w:val="000E2434"/>
    <w:rsid w:val="00115AFE"/>
    <w:rsid w:val="00135382"/>
    <w:rsid w:val="00184081"/>
    <w:rsid w:val="001848EA"/>
    <w:rsid w:val="001A1C2D"/>
    <w:rsid w:val="001D17CE"/>
    <w:rsid w:val="002310AB"/>
    <w:rsid w:val="002400BA"/>
    <w:rsid w:val="00240B52"/>
    <w:rsid w:val="00250C35"/>
    <w:rsid w:val="00266C68"/>
    <w:rsid w:val="00274D6C"/>
    <w:rsid w:val="00276701"/>
    <w:rsid w:val="002824BB"/>
    <w:rsid w:val="00284470"/>
    <w:rsid w:val="00295951"/>
    <w:rsid w:val="002B2226"/>
    <w:rsid w:val="002C462B"/>
    <w:rsid w:val="002D5BD5"/>
    <w:rsid w:val="002F2244"/>
    <w:rsid w:val="0031187C"/>
    <w:rsid w:val="00313CBF"/>
    <w:rsid w:val="00324937"/>
    <w:rsid w:val="00343623"/>
    <w:rsid w:val="00347061"/>
    <w:rsid w:val="00362329"/>
    <w:rsid w:val="003667F5"/>
    <w:rsid w:val="0039080F"/>
    <w:rsid w:val="003A2547"/>
    <w:rsid w:val="003A36A2"/>
    <w:rsid w:val="003A4848"/>
    <w:rsid w:val="003C3BD3"/>
    <w:rsid w:val="003C50E6"/>
    <w:rsid w:val="0040312D"/>
    <w:rsid w:val="00411B49"/>
    <w:rsid w:val="0041505C"/>
    <w:rsid w:val="00437FDD"/>
    <w:rsid w:val="00444A0D"/>
    <w:rsid w:val="00465FE4"/>
    <w:rsid w:val="00470762"/>
    <w:rsid w:val="0048696A"/>
    <w:rsid w:val="004B16C0"/>
    <w:rsid w:val="004C0EAD"/>
    <w:rsid w:val="004C4AF6"/>
    <w:rsid w:val="004C77D2"/>
    <w:rsid w:val="004D0E52"/>
    <w:rsid w:val="004F1495"/>
    <w:rsid w:val="004F6A2A"/>
    <w:rsid w:val="00501340"/>
    <w:rsid w:val="00502036"/>
    <w:rsid w:val="0050311D"/>
    <w:rsid w:val="00511036"/>
    <w:rsid w:val="0054559D"/>
    <w:rsid w:val="00554448"/>
    <w:rsid w:val="005941FC"/>
    <w:rsid w:val="005B2501"/>
    <w:rsid w:val="005C361B"/>
    <w:rsid w:val="006235DD"/>
    <w:rsid w:val="006370B2"/>
    <w:rsid w:val="00641B89"/>
    <w:rsid w:val="00666E5F"/>
    <w:rsid w:val="0068194F"/>
    <w:rsid w:val="00683331"/>
    <w:rsid w:val="006C4208"/>
    <w:rsid w:val="006C5E7B"/>
    <w:rsid w:val="006D5E63"/>
    <w:rsid w:val="006E6507"/>
    <w:rsid w:val="00707D28"/>
    <w:rsid w:val="00721E53"/>
    <w:rsid w:val="00737CA6"/>
    <w:rsid w:val="00750314"/>
    <w:rsid w:val="00755982"/>
    <w:rsid w:val="007818A0"/>
    <w:rsid w:val="007864F5"/>
    <w:rsid w:val="00790BDD"/>
    <w:rsid w:val="007A15C7"/>
    <w:rsid w:val="007A7BBE"/>
    <w:rsid w:val="007B60B4"/>
    <w:rsid w:val="007B7436"/>
    <w:rsid w:val="007D70D4"/>
    <w:rsid w:val="007E14D6"/>
    <w:rsid w:val="007E3B7F"/>
    <w:rsid w:val="007F31F2"/>
    <w:rsid w:val="007F4EDA"/>
    <w:rsid w:val="00814E0B"/>
    <w:rsid w:val="0082095A"/>
    <w:rsid w:val="00837836"/>
    <w:rsid w:val="00854CFF"/>
    <w:rsid w:val="00860C31"/>
    <w:rsid w:val="008632EC"/>
    <w:rsid w:val="008E4617"/>
    <w:rsid w:val="008E6A10"/>
    <w:rsid w:val="008F3A71"/>
    <w:rsid w:val="00903225"/>
    <w:rsid w:val="00924392"/>
    <w:rsid w:val="00934DB0"/>
    <w:rsid w:val="00974B4A"/>
    <w:rsid w:val="00985BF2"/>
    <w:rsid w:val="009A0119"/>
    <w:rsid w:val="009C51B3"/>
    <w:rsid w:val="009D1984"/>
    <w:rsid w:val="009D2926"/>
    <w:rsid w:val="009D7950"/>
    <w:rsid w:val="009F258F"/>
    <w:rsid w:val="00A14D3E"/>
    <w:rsid w:val="00A21DD4"/>
    <w:rsid w:val="00A449CE"/>
    <w:rsid w:val="00A44DB1"/>
    <w:rsid w:val="00A6682C"/>
    <w:rsid w:val="00A93CA2"/>
    <w:rsid w:val="00A93F12"/>
    <w:rsid w:val="00AA3AAE"/>
    <w:rsid w:val="00AA716A"/>
    <w:rsid w:val="00AD0A2D"/>
    <w:rsid w:val="00B132F2"/>
    <w:rsid w:val="00B402C9"/>
    <w:rsid w:val="00B40555"/>
    <w:rsid w:val="00B419F1"/>
    <w:rsid w:val="00B425A2"/>
    <w:rsid w:val="00B63C8F"/>
    <w:rsid w:val="00B70C61"/>
    <w:rsid w:val="00B76409"/>
    <w:rsid w:val="00B803AF"/>
    <w:rsid w:val="00B87F0F"/>
    <w:rsid w:val="00B94D5A"/>
    <w:rsid w:val="00BD671B"/>
    <w:rsid w:val="00BE607E"/>
    <w:rsid w:val="00BE7340"/>
    <w:rsid w:val="00BF0B1D"/>
    <w:rsid w:val="00C10E6D"/>
    <w:rsid w:val="00C11501"/>
    <w:rsid w:val="00C119F9"/>
    <w:rsid w:val="00C410ED"/>
    <w:rsid w:val="00C42C44"/>
    <w:rsid w:val="00C722C6"/>
    <w:rsid w:val="00C803A8"/>
    <w:rsid w:val="00CA39D2"/>
    <w:rsid w:val="00CC0021"/>
    <w:rsid w:val="00CC2E82"/>
    <w:rsid w:val="00CE156F"/>
    <w:rsid w:val="00CF27BC"/>
    <w:rsid w:val="00D1540F"/>
    <w:rsid w:val="00D25501"/>
    <w:rsid w:val="00D31A61"/>
    <w:rsid w:val="00D3747E"/>
    <w:rsid w:val="00D408A4"/>
    <w:rsid w:val="00D55DC3"/>
    <w:rsid w:val="00D84AE2"/>
    <w:rsid w:val="00DB7DD1"/>
    <w:rsid w:val="00DC46F0"/>
    <w:rsid w:val="00DC590A"/>
    <w:rsid w:val="00DF5229"/>
    <w:rsid w:val="00DF534E"/>
    <w:rsid w:val="00DF69EA"/>
    <w:rsid w:val="00E44E37"/>
    <w:rsid w:val="00E70228"/>
    <w:rsid w:val="00E848BB"/>
    <w:rsid w:val="00E87431"/>
    <w:rsid w:val="00EB051D"/>
    <w:rsid w:val="00EC5418"/>
    <w:rsid w:val="00ED44C0"/>
    <w:rsid w:val="00ED78DC"/>
    <w:rsid w:val="00EF7016"/>
    <w:rsid w:val="00F148CE"/>
    <w:rsid w:val="00F32B9C"/>
    <w:rsid w:val="00F361BF"/>
    <w:rsid w:val="00F561B5"/>
    <w:rsid w:val="00F60065"/>
    <w:rsid w:val="00F76C3D"/>
    <w:rsid w:val="00F772C9"/>
    <w:rsid w:val="00F77743"/>
    <w:rsid w:val="00FB6AA4"/>
    <w:rsid w:val="00FC4057"/>
    <w:rsid w:val="00FD399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4F3BA"/>
  <w15:chartTrackingRefBased/>
  <w15:docId w15:val="{5198F3F6-54B0-4699-B6A7-86FB5A76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tabs>
        <w:tab w:val="left" w:pos="540"/>
        <w:tab w:val="right" w:pos="3420"/>
        <w:tab w:val="right" w:pos="5940"/>
      </w:tabs>
      <w:outlineLvl w:val="0"/>
    </w:pPr>
    <w:rPr>
      <w:b/>
      <w:sz w:val="28"/>
    </w:rPr>
  </w:style>
  <w:style w:type="paragraph" w:styleId="Rubrik2">
    <w:name w:val="heading 2"/>
    <w:basedOn w:val="Normal"/>
    <w:next w:val="Normal"/>
    <w:qFormat/>
    <w:pPr>
      <w:keepNext/>
      <w:outlineLvl w:val="1"/>
    </w:pPr>
    <w:rPr>
      <w:b/>
    </w:rPr>
  </w:style>
  <w:style w:type="paragraph" w:styleId="Rubrik3">
    <w:name w:val="heading 3"/>
    <w:basedOn w:val="Normal"/>
    <w:next w:val="Normal"/>
    <w:qFormat/>
    <w:pPr>
      <w:keepNext/>
      <w:tabs>
        <w:tab w:val="left" w:pos="540"/>
        <w:tab w:val="right" w:pos="3420"/>
        <w:tab w:val="right" w:pos="5940"/>
      </w:tabs>
      <w:jc w:val="both"/>
      <w:outlineLvl w:val="2"/>
    </w:pPr>
    <w:rPr>
      <w:u w:val="single"/>
    </w:rPr>
  </w:style>
  <w:style w:type="paragraph" w:styleId="Rubrik4">
    <w:name w:val="heading 4"/>
    <w:basedOn w:val="Normal"/>
    <w:next w:val="Normal"/>
    <w:qFormat/>
    <w:pPr>
      <w:keepNext/>
      <w:outlineLvl w:val="3"/>
    </w:pPr>
    <w:rPr>
      <w:b/>
      <w:sz w:val="32"/>
    </w:rPr>
  </w:style>
  <w:style w:type="paragraph" w:styleId="Rubrik5">
    <w:name w:val="heading 5"/>
    <w:basedOn w:val="Normal"/>
    <w:next w:val="Normal"/>
    <w:qFormat/>
    <w:pPr>
      <w:keepNext/>
      <w:outlineLvl w:val="4"/>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Innehll1">
    <w:name w:val="toc 1"/>
    <w:basedOn w:val="Normal"/>
    <w:next w:val="Normal"/>
    <w:autoRedefine/>
    <w:uiPriority w:val="39"/>
    <w:rsid w:val="00ED78DC"/>
    <w:pPr>
      <w:tabs>
        <w:tab w:val="right" w:leader="dot" w:pos="9060"/>
      </w:tabs>
    </w:pPr>
    <w:rPr>
      <w:bCs/>
      <w:noProof/>
      <w:szCs w:val="28"/>
    </w:rPr>
  </w:style>
  <w:style w:type="paragraph" w:styleId="Innehll2">
    <w:name w:val="toc 2"/>
    <w:basedOn w:val="Normal"/>
    <w:next w:val="Normal"/>
    <w:autoRedefine/>
    <w:uiPriority w:val="39"/>
    <w:pPr>
      <w:ind w:left="240"/>
    </w:pPr>
  </w:style>
  <w:style w:type="paragraph" w:styleId="Innehll3">
    <w:name w:val="toc 3"/>
    <w:basedOn w:val="Normal"/>
    <w:next w:val="Normal"/>
    <w:autoRedefine/>
    <w:semiHidden/>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uiPriority w:val="99"/>
    <w:rPr>
      <w:color w:val="0000FF"/>
      <w:u w:val="single"/>
    </w:rPr>
  </w:style>
  <w:style w:type="paragraph" w:styleId="Brdtextmedindrag">
    <w:name w:val="Body Text Indent"/>
    <w:basedOn w:val="Normal"/>
    <w:semiHidden/>
    <w:pPr>
      <w:tabs>
        <w:tab w:val="left" w:pos="1080"/>
      </w:tabs>
      <w:ind w:left="1080" w:hanging="1080"/>
    </w:pPr>
  </w:style>
  <w:style w:type="paragraph" w:styleId="Ballongtext">
    <w:name w:val="Balloon Text"/>
    <w:basedOn w:val="Normal"/>
    <w:link w:val="BallongtextChar"/>
    <w:uiPriority w:val="99"/>
    <w:semiHidden/>
    <w:unhideWhenUsed/>
    <w:rsid w:val="00FB6AA4"/>
    <w:rPr>
      <w:rFonts w:ascii="Segoe UI" w:hAnsi="Segoe UI" w:cs="Segoe UI"/>
      <w:sz w:val="18"/>
      <w:szCs w:val="18"/>
    </w:rPr>
  </w:style>
  <w:style w:type="character" w:customStyle="1" w:styleId="BallongtextChar">
    <w:name w:val="Ballongtext Char"/>
    <w:link w:val="Ballongtext"/>
    <w:uiPriority w:val="99"/>
    <w:semiHidden/>
    <w:rsid w:val="00FB6AA4"/>
    <w:rPr>
      <w:rFonts w:ascii="Segoe UI" w:hAnsi="Segoe UI" w:cs="Segoe UI"/>
      <w:sz w:val="18"/>
      <w:szCs w:val="18"/>
      <w:lang w:val="sv-SE" w:eastAsia="sv-SE"/>
    </w:rPr>
  </w:style>
  <w:style w:type="paragraph" w:customStyle="1" w:styleId="Default">
    <w:name w:val="Default"/>
    <w:rsid w:val="009D1984"/>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LR01_VOL_POOL_SERVER\VOL2\GEMENSAM\Fastighetsverket\Fastigheter_Administration\Skogsv&#229;rd\Diagram%20skogsbrukspl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FI" sz="1400"/>
              <a:t>Utvecklingsklassernas arealfördelning enligt skogsbruksplanen</a:t>
            </a:r>
          </a:p>
        </c:rich>
      </c:tx>
      <c:layout>
        <c:manualLayout>
          <c:xMode val="edge"/>
          <c:yMode val="edge"/>
          <c:x val="0.13942529234562331"/>
          <c:y val="5.61308257075973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FI"/>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87811125058643E-2"/>
          <c:y val="0.19666666666666666"/>
          <c:w val="0.95495119631785153"/>
          <c:h val="0.57364586049260402"/>
        </c:manualLayout>
      </c:layout>
      <c:bar3DChart>
        <c:barDir val="col"/>
        <c:grouping val="clustered"/>
        <c:varyColors val="0"/>
        <c:ser>
          <c:idx val="0"/>
          <c:order val="0"/>
          <c:tx>
            <c:strRef>
              <c:f>Blad1!$C$8</c:f>
              <c:strCache>
                <c:ptCount val="1"/>
                <c:pt idx="0">
                  <c:v>2004</c:v>
                </c:pt>
              </c:strCache>
            </c:strRef>
          </c:tx>
          <c:spPr>
            <a:solidFill>
              <a:schemeClr val="accent1"/>
            </a:solidFill>
            <a:ln>
              <a:noFill/>
            </a:ln>
            <a:effectLst/>
            <a:sp3d/>
          </c:spPr>
          <c:invertIfNegative val="0"/>
          <c:cat>
            <c:strRef>
              <c:f>Blad1!$B$9:$B$12</c:f>
              <c:strCache>
                <c:ptCount val="4"/>
                <c:pt idx="0">
                  <c:v>Förnyelseyta och plantbestånd</c:v>
                </c:pt>
                <c:pt idx="1">
                  <c:v>Klenare gallringsbestånd</c:v>
                </c:pt>
                <c:pt idx="2">
                  <c:v>Grövre gallringsbestånd</c:v>
                </c:pt>
                <c:pt idx="3">
                  <c:v>Förnyelsemoget bestånd</c:v>
                </c:pt>
              </c:strCache>
            </c:strRef>
          </c:cat>
          <c:val>
            <c:numRef>
              <c:f>Blad1!$C$9:$C$12</c:f>
              <c:numCache>
                <c:formatCode>General</c:formatCode>
                <c:ptCount val="4"/>
                <c:pt idx="0">
                  <c:v>14</c:v>
                </c:pt>
                <c:pt idx="1">
                  <c:v>23</c:v>
                </c:pt>
                <c:pt idx="2">
                  <c:v>46</c:v>
                </c:pt>
                <c:pt idx="3">
                  <c:v>17</c:v>
                </c:pt>
              </c:numCache>
            </c:numRef>
          </c:val>
          <c:extLst>
            <c:ext xmlns:c16="http://schemas.microsoft.com/office/drawing/2014/chart" uri="{C3380CC4-5D6E-409C-BE32-E72D297353CC}">
              <c16:uniqueId val="{00000000-E471-4FB4-897E-50F1CE6C18D6}"/>
            </c:ext>
          </c:extLst>
        </c:ser>
        <c:ser>
          <c:idx val="1"/>
          <c:order val="1"/>
          <c:tx>
            <c:strRef>
              <c:f>Blad1!$D$8</c:f>
              <c:strCache>
                <c:ptCount val="1"/>
                <c:pt idx="0">
                  <c:v>2017</c:v>
                </c:pt>
              </c:strCache>
            </c:strRef>
          </c:tx>
          <c:spPr>
            <a:solidFill>
              <a:schemeClr val="accent2"/>
            </a:solidFill>
            <a:ln>
              <a:noFill/>
            </a:ln>
            <a:effectLst/>
            <a:sp3d/>
          </c:spPr>
          <c:invertIfNegative val="0"/>
          <c:cat>
            <c:strRef>
              <c:f>Blad1!$B$9:$B$12</c:f>
              <c:strCache>
                <c:ptCount val="4"/>
                <c:pt idx="0">
                  <c:v>Förnyelseyta och plantbestånd</c:v>
                </c:pt>
                <c:pt idx="1">
                  <c:v>Klenare gallringsbestånd</c:v>
                </c:pt>
                <c:pt idx="2">
                  <c:v>Grövre gallringsbestånd</c:v>
                </c:pt>
                <c:pt idx="3">
                  <c:v>Förnyelsemoget bestånd</c:v>
                </c:pt>
              </c:strCache>
            </c:strRef>
          </c:cat>
          <c:val>
            <c:numRef>
              <c:f>Blad1!$D$9:$D$12</c:f>
              <c:numCache>
                <c:formatCode>General</c:formatCode>
                <c:ptCount val="4"/>
                <c:pt idx="0">
                  <c:v>10</c:v>
                </c:pt>
                <c:pt idx="1">
                  <c:v>13</c:v>
                </c:pt>
                <c:pt idx="2">
                  <c:v>45</c:v>
                </c:pt>
                <c:pt idx="3">
                  <c:v>32</c:v>
                </c:pt>
              </c:numCache>
            </c:numRef>
          </c:val>
          <c:extLst>
            <c:ext xmlns:c16="http://schemas.microsoft.com/office/drawing/2014/chart" uri="{C3380CC4-5D6E-409C-BE32-E72D297353CC}">
              <c16:uniqueId val="{00000001-E471-4FB4-897E-50F1CE6C18D6}"/>
            </c:ext>
          </c:extLst>
        </c:ser>
        <c:ser>
          <c:idx val="2"/>
          <c:order val="2"/>
          <c:tx>
            <c:strRef>
              <c:f>Blad1!$E$8</c:f>
              <c:strCache>
                <c:ptCount val="1"/>
                <c:pt idx="0">
                  <c:v>2027</c:v>
                </c:pt>
              </c:strCache>
            </c:strRef>
          </c:tx>
          <c:spPr>
            <a:solidFill>
              <a:schemeClr val="accent3"/>
            </a:solidFill>
            <a:ln>
              <a:noFill/>
            </a:ln>
            <a:effectLst/>
            <a:sp3d/>
          </c:spPr>
          <c:invertIfNegative val="0"/>
          <c:cat>
            <c:strRef>
              <c:f>Blad1!$B$9:$B$12</c:f>
              <c:strCache>
                <c:ptCount val="4"/>
                <c:pt idx="0">
                  <c:v>Förnyelseyta och plantbestånd</c:v>
                </c:pt>
                <c:pt idx="1">
                  <c:v>Klenare gallringsbestånd</c:v>
                </c:pt>
                <c:pt idx="2">
                  <c:v>Grövre gallringsbestånd</c:v>
                </c:pt>
                <c:pt idx="3">
                  <c:v>Förnyelsemoget bestånd</c:v>
                </c:pt>
              </c:strCache>
            </c:strRef>
          </c:cat>
          <c:val>
            <c:numRef>
              <c:f>Blad1!$E$9:$E$12</c:f>
              <c:numCache>
                <c:formatCode>General</c:formatCode>
                <c:ptCount val="4"/>
                <c:pt idx="0">
                  <c:v>15</c:v>
                </c:pt>
                <c:pt idx="1">
                  <c:v>5</c:v>
                </c:pt>
                <c:pt idx="2">
                  <c:v>49</c:v>
                </c:pt>
                <c:pt idx="3">
                  <c:v>31</c:v>
                </c:pt>
              </c:numCache>
            </c:numRef>
          </c:val>
          <c:extLst>
            <c:ext xmlns:c16="http://schemas.microsoft.com/office/drawing/2014/chart" uri="{C3380CC4-5D6E-409C-BE32-E72D297353CC}">
              <c16:uniqueId val="{00000002-E471-4FB4-897E-50F1CE6C18D6}"/>
            </c:ext>
          </c:extLst>
        </c:ser>
        <c:dLbls>
          <c:showLegendKey val="0"/>
          <c:showVal val="0"/>
          <c:showCatName val="0"/>
          <c:showSerName val="0"/>
          <c:showPercent val="0"/>
          <c:showBubbleSize val="0"/>
        </c:dLbls>
        <c:gapWidth val="150"/>
        <c:shape val="box"/>
        <c:axId val="545015048"/>
        <c:axId val="545016688"/>
        <c:axId val="0"/>
      </c:bar3DChart>
      <c:catAx>
        <c:axId val="545015048"/>
        <c:scaling>
          <c:orientation val="minMax"/>
        </c:scaling>
        <c:delete val="0"/>
        <c:axPos val="b"/>
        <c:title>
          <c:tx>
            <c:rich>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r>
                  <a:rPr lang="sv-FI" sz="1800"/>
                  <a:t>%</a:t>
                </a:r>
              </a:p>
            </c:rich>
          </c:tx>
          <c:layout>
            <c:manualLayout>
              <c:xMode val="edge"/>
              <c:yMode val="edge"/>
              <c:x val="3.1778462474799346E-2"/>
              <c:y val="9.3445620621925574E-2"/>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sv-F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v-FI"/>
          </a:p>
        </c:txPr>
        <c:crossAx val="545016688"/>
        <c:crosses val="autoZero"/>
        <c:auto val="0"/>
        <c:lblAlgn val="ctr"/>
        <c:lblOffset val="100"/>
        <c:noMultiLvlLbl val="0"/>
      </c:catAx>
      <c:valAx>
        <c:axId val="545016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545015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sv-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2129</Words>
  <Characters>14980</Characters>
  <Application>Microsoft Office Word</Application>
  <DocSecurity>0</DocSecurity>
  <Lines>124</Lines>
  <Paragraphs>34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Landskapets skogsbruksplan 2004-2013</vt:lpstr>
      <vt:lpstr>Landskapets skogsbruksplan 2004-2013</vt:lpstr>
    </vt:vector>
  </TitlesOfParts>
  <Company>Ålands landskapsstyrelse</Company>
  <LinksUpToDate>false</LinksUpToDate>
  <CharactersWithSpaces>17075</CharactersWithSpaces>
  <SharedDoc>false</SharedDoc>
  <HLinks>
    <vt:vector size="42" baseType="variant">
      <vt:variant>
        <vt:i4>1507389</vt:i4>
      </vt:variant>
      <vt:variant>
        <vt:i4>38</vt:i4>
      </vt:variant>
      <vt:variant>
        <vt:i4>0</vt:i4>
      </vt:variant>
      <vt:variant>
        <vt:i4>5</vt:i4>
      </vt:variant>
      <vt:variant>
        <vt:lpwstr/>
      </vt:variant>
      <vt:variant>
        <vt:lpwstr>_Toc65921136</vt:lpwstr>
      </vt:variant>
      <vt:variant>
        <vt:i4>1310781</vt:i4>
      </vt:variant>
      <vt:variant>
        <vt:i4>32</vt:i4>
      </vt:variant>
      <vt:variant>
        <vt:i4>0</vt:i4>
      </vt:variant>
      <vt:variant>
        <vt:i4>5</vt:i4>
      </vt:variant>
      <vt:variant>
        <vt:lpwstr/>
      </vt:variant>
      <vt:variant>
        <vt:lpwstr>_Toc65921135</vt:lpwstr>
      </vt:variant>
      <vt:variant>
        <vt:i4>1376317</vt:i4>
      </vt:variant>
      <vt:variant>
        <vt:i4>26</vt:i4>
      </vt:variant>
      <vt:variant>
        <vt:i4>0</vt:i4>
      </vt:variant>
      <vt:variant>
        <vt:i4>5</vt:i4>
      </vt:variant>
      <vt:variant>
        <vt:lpwstr/>
      </vt:variant>
      <vt:variant>
        <vt:lpwstr>_Toc65921134</vt:lpwstr>
      </vt:variant>
      <vt:variant>
        <vt:i4>1179709</vt:i4>
      </vt:variant>
      <vt:variant>
        <vt:i4>20</vt:i4>
      </vt:variant>
      <vt:variant>
        <vt:i4>0</vt:i4>
      </vt:variant>
      <vt:variant>
        <vt:i4>5</vt:i4>
      </vt:variant>
      <vt:variant>
        <vt:lpwstr/>
      </vt:variant>
      <vt:variant>
        <vt:lpwstr>_Toc65921133</vt:lpwstr>
      </vt:variant>
      <vt:variant>
        <vt:i4>1245245</vt:i4>
      </vt:variant>
      <vt:variant>
        <vt:i4>14</vt:i4>
      </vt:variant>
      <vt:variant>
        <vt:i4>0</vt:i4>
      </vt:variant>
      <vt:variant>
        <vt:i4>5</vt:i4>
      </vt:variant>
      <vt:variant>
        <vt:lpwstr/>
      </vt:variant>
      <vt:variant>
        <vt:lpwstr>_Toc65921132</vt:lpwstr>
      </vt:variant>
      <vt:variant>
        <vt:i4>1048637</vt:i4>
      </vt:variant>
      <vt:variant>
        <vt:i4>8</vt:i4>
      </vt:variant>
      <vt:variant>
        <vt:i4>0</vt:i4>
      </vt:variant>
      <vt:variant>
        <vt:i4>5</vt:i4>
      </vt:variant>
      <vt:variant>
        <vt:lpwstr/>
      </vt:variant>
      <vt:variant>
        <vt:lpwstr>_Toc65921131</vt:lpwstr>
      </vt:variant>
      <vt:variant>
        <vt:i4>1572924</vt:i4>
      </vt:variant>
      <vt:variant>
        <vt:i4>2</vt:i4>
      </vt:variant>
      <vt:variant>
        <vt:i4>0</vt:i4>
      </vt:variant>
      <vt:variant>
        <vt:i4>5</vt:i4>
      </vt:variant>
      <vt:variant>
        <vt:lpwstr/>
      </vt:variant>
      <vt:variant>
        <vt:lpwstr>_Toc65921129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Landskapets skogsbruksplan 2004-2013</dc:title>
  <dc:subject/>
  <dc:creator>Ålands landskapsstyrelse</dc:creator>
  <cp:keywords/>
  <dc:description/>
  <cp:lastModifiedBy>Ray Holmlund</cp:lastModifiedBy>
  <cp:revision>7</cp:revision>
  <cp:lastPrinted>2020-08-12T09:18:00Z</cp:lastPrinted>
  <dcterms:created xsi:type="dcterms:W3CDTF">2020-08-12T09:15:00Z</dcterms:created>
  <dcterms:modified xsi:type="dcterms:W3CDTF">2022-08-22T07:13:00Z</dcterms:modified>
</cp:coreProperties>
</file>